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134B37" w:rsidRPr="00134B37" w:rsidRDefault="00134B37" w:rsidP="00C75766">
      <w:pPr>
        <w:pStyle w:val="titel"/>
        <w:tabs>
          <w:tab w:val="clear" w:pos="0"/>
        </w:tabs>
        <w:spacing w:before="120" w:after="120"/>
        <w:ind w:right="2835"/>
        <w:jc w:val="both"/>
        <w:rPr>
          <w:color w:val="auto"/>
          <w:sz w:val="28"/>
          <w:szCs w:val="28"/>
        </w:rPr>
      </w:pPr>
      <w:bookmarkStart w:id="0" w:name="_GoBack"/>
      <w:bookmarkEnd w:id="0"/>
      <w:r>
        <w:rPr>
          <w:color w:val="auto"/>
          <w:sz w:val="28"/>
        </w:rPr>
        <w:t>KSB is charting a course for growth</w:t>
      </w:r>
    </w:p>
    <w:p w:rsidR="00134B37" w:rsidRPr="00134B37" w:rsidRDefault="00134B37" w:rsidP="00C75766">
      <w:pPr>
        <w:pStyle w:val="titel"/>
        <w:tabs>
          <w:tab w:val="clear" w:pos="0"/>
        </w:tabs>
        <w:spacing w:before="120" w:after="120"/>
        <w:ind w:right="2835"/>
        <w:jc w:val="both"/>
        <w:rPr>
          <w:color w:val="auto"/>
          <w:sz w:val="28"/>
          <w:szCs w:val="28"/>
        </w:rPr>
      </w:pPr>
      <w:r>
        <w:rPr>
          <w:color w:val="auto"/>
          <w:sz w:val="28"/>
        </w:rPr>
        <w:t>Currency translation effects dampen improvement</w:t>
      </w:r>
    </w:p>
    <w:p w:rsidR="00134B37" w:rsidRPr="00C75766" w:rsidRDefault="00134B37" w:rsidP="00C75766">
      <w:pPr>
        <w:pStyle w:val="titel"/>
        <w:tabs>
          <w:tab w:val="clear" w:pos="0"/>
        </w:tabs>
        <w:spacing w:before="120" w:after="120"/>
        <w:ind w:right="2835"/>
        <w:jc w:val="both"/>
        <w:rPr>
          <w:color w:val="auto"/>
          <w:sz w:val="28"/>
          <w:szCs w:val="28"/>
        </w:rPr>
      </w:pPr>
    </w:p>
    <w:p w:rsidR="00134B37" w:rsidRDefault="00134B37" w:rsidP="008147FE">
      <w:pPr>
        <w:spacing w:before="120" w:after="120" w:line="360" w:lineRule="auto"/>
        <w:ind w:right="2835"/>
        <w:jc w:val="both"/>
        <w:rPr>
          <w:rFonts w:ascii="Arial" w:hAnsi="Arial" w:cs="Arial"/>
          <w:w w:val="100"/>
          <w:sz w:val="22"/>
          <w:szCs w:val="22"/>
        </w:rPr>
      </w:pPr>
      <w:r>
        <w:rPr>
          <w:rFonts w:ascii="Arial" w:hAnsi="Arial"/>
          <w:w w:val="100"/>
          <w:sz w:val="22"/>
        </w:rPr>
        <w:t xml:space="preserve">FRANKENTHAL: Pump and valve manufacturer KSB continued on its growth path in the past financial year. KSB’s order intake increased by € 38.2 million to € 2,303.5 million and sales revenue by € 41.0 million to € 2,245.9 million. Without currency translation effects, growth would have been considerably higher at 6 % and 6.1 % respectively and in line with expectations. Earnings (EBIT) were well down on the previous year at € 74.7 million. Provisions for a major project in the United Kingdom, as announced in the half-year report, and write-downs had a negative impact on earnings. Through these measures the company has taken impairment risks into account and has responded to the current political conditions in its business with Iran. </w:t>
      </w:r>
    </w:p>
    <w:p w:rsidR="008147FE" w:rsidRPr="00134B37" w:rsidRDefault="008147FE">
      <w:pPr>
        <w:spacing w:before="120" w:after="120" w:line="360" w:lineRule="auto"/>
        <w:ind w:right="2835"/>
        <w:jc w:val="both"/>
        <w:rPr>
          <w:rFonts w:ascii="Arial" w:hAnsi="Arial" w:cs="Arial"/>
          <w:w w:val="100"/>
          <w:sz w:val="22"/>
          <w:szCs w:val="22"/>
        </w:rPr>
      </w:pPr>
      <w:r>
        <w:rPr>
          <w:rFonts w:ascii="Arial" w:hAnsi="Arial"/>
          <w:w w:val="100"/>
          <w:sz w:val="22"/>
        </w:rPr>
        <w:t xml:space="preserve">In addition, Management and employee representatives have agreed on new company pension arrangements. Employees can now opt for receiving their pension either in monthly instalments for life or as a single lump-sum payment. </w:t>
      </w:r>
      <w:r w:rsidR="00062166">
        <w:rPr>
          <w:rFonts w:ascii="Arial" w:hAnsi="Arial"/>
          <w:w w:val="100"/>
          <w:sz w:val="22"/>
        </w:rPr>
        <w:t>This</w:t>
      </w:r>
      <w:r>
        <w:rPr>
          <w:rFonts w:ascii="Arial" w:hAnsi="Arial"/>
          <w:w w:val="100"/>
          <w:sz w:val="22"/>
        </w:rPr>
        <w:t xml:space="preserve"> will reduce the financial impact on the balance sheet and also have a one-off effect on operative earnings.</w:t>
      </w:r>
    </w:p>
    <w:p w:rsidR="00134B37" w:rsidRPr="00134B37" w:rsidRDefault="00134B37">
      <w:pPr>
        <w:spacing w:before="120" w:after="120" w:line="360" w:lineRule="auto"/>
        <w:ind w:right="2835"/>
        <w:jc w:val="both"/>
        <w:rPr>
          <w:rFonts w:ascii="Arial" w:hAnsi="Arial" w:cs="Arial"/>
          <w:w w:val="100"/>
          <w:sz w:val="22"/>
          <w:szCs w:val="22"/>
        </w:rPr>
      </w:pPr>
      <w:r>
        <w:rPr>
          <w:rFonts w:ascii="Arial" w:hAnsi="Arial"/>
          <w:w w:val="100"/>
          <w:sz w:val="22"/>
        </w:rPr>
        <w:t xml:space="preserve">“In view of the political and economic environment we are satisfied with the financial year, since without the currency translation effects order intake and sales revenue would have been in line with our forecast. We are, of course, disappointed with the earnings figure. Backed by the corrective measures referred to, and through the CLIMB 21 structural and growth programme that we have initiated, we are charting the course for long-term, profitable growth,” Dr Stephan Timmermann, CEO, explained at the financial press conference. </w:t>
      </w:r>
    </w:p>
    <w:p w:rsidR="008D6AB4" w:rsidRDefault="00134B37" w:rsidP="00C75766">
      <w:pPr>
        <w:spacing w:before="120" w:after="120" w:line="360" w:lineRule="auto"/>
        <w:ind w:right="2835"/>
        <w:jc w:val="both"/>
        <w:rPr>
          <w:rFonts w:ascii="Arial" w:hAnsi="Arial" w:cs="Arial"/>
          <w:w w:val="100"/>
          <w:sz w:val="22"/>
          <w:szCs w:val="22"/>
        </w:rPr>
      </w:pPr>
      <w:r>
        <w:rPr>
          <w:rFonts w:ascii="Arial" w:hAnsi="Arial"/>
          <w:w w:val="100"/>
          <w:sz w:val="22"/>
        </w:rPr>
        <w:t>All regions contributed to growth. The largest contribution came from Asia and Europe, accounting for two-thirds of growth. The companies in North America also performed positively, while performance in South America was weaker because of the currency translation effects. Pumps remain the largest seg</w:t>
      </w:r>
      <w:r w:rsidR="00062166">
        <w:rPr>
          <w:rFonts w:ascii="Arial" w:hAnsi="Arial"/>
          <w:w w:val="100"/>
          <w:sz w:val="22"/>
        </w:rPr>
        <w:softHyphen/>
      </w:r>
      <w:r>
        <w:rPr>
          <w:rFonts w:ascii="Arial" w:hAnsi="Arial"/>
          <w:w w:val="100"/>
          <w:sz w:val="22"/>
        </w:rPr>
        <w:t xml:space="preserve">ment, with order intake of € 1,506.2 million. In the Valves segment order intake </w:t>
      </w:r>
      <w:r>
        <w:rPr>
          <w:rFonts w:ascii="Arial" w:hAnsi="Arial"/>
          <w:w w:val="100"/>
          <w:sz w:val="22"/>
        </w:rPr>
        <w:lastRenderedPageBreak/>
        <w:t xml:space="preserve">amounted to € 355.6 million, while in the Service segment – which, following the launch of the KSB SupremeServ brand in the financial year, will be significantly gaining in importance in the future – order intake totalled € 441.7 million. </w:t>
      </w:r>
    </w:p>
    <w:p w:rsidR="00134B37" w:rsidRPr="00134B37" w:rsidRDefault="00134B37" w:rsidP="00C75766">
      <w:pPr>
        <w:spacing w:before="120" w:after="120" w:line="360" w:lineRule="auto"/>
        <w:ind w:right="2835"/>
        <w:jc w:val="both"/>
        <w:rPr>
          <w:rFonts w:ascii="Arial" w:hAnsi="Arial" w:cs="Arial"/>
          <w:w w:val="100"/>
          <w:sz w:val="22"/>
          <w:szCs w:val="22"/>
        </w:rPr>
      </w:pPr>
      <w:r>
        <w:rPr>
          <w:rFonts w:ascii="Arial" w:hAnsi="Arial"/>
          <w:w w:val="100"/>
          <w:sz w:val="22"/>
        </w:rPr>
        <w:t>The increase was mainly attributable to business in the manufacturing sector, transport, building services, chemicals and petrochemicals.</w:t>
      </w:r>
    </w:p>
    <w:p w:rsidR="00134B37" w:rsidRPr="00134B37" w:rsidRDefault="00134B37" w:rsidP="00C75766">
      <w:pPr>
        <w:spacing w:before="120" w:after="120" w:line="360" w:lineRule="auto"/>
        <w:ind w:right="2835"/>
        <w:jc w:val="both"/>
        <w:rPr>
          <w:rFonts w:ascii="Arial" w:hAnsi="Arial" w:cs="Arial"/>
          <w:w w:val="100"/>
          <w:sz w:val="22"/>
          <w:szCs w:val="22"/>
        </w:rPr>
      </w:pPr>
      <w:r>
        <w:rPr>
          <w:rFonts w:ascii="Arial" w:hAnsi="Arial"/>
          <w:w w:val="100"/>
          <w:sz w:val="22"/>
        </w:rPr>
        <w:t xml:space="preserve">As some of the orders are part of long-term projects, sales revenue lags behind order intake. All three segments likewise contributed to the growth in sales revenue. </w:t>
      </w:r>
    </w:p>
    <w:p w:rsidR="00134B37" w:rsidRPr="00134B37" w:rsidRDefault="00134B37" w:rsidP="00C75766">
      <w:pPr>
        <w:spacing w:before="120" w:after="120" w:line="360" w:lineRule="auto"/>
        <w:ind w:right="2835"/>
        <w:jc w:val="both"/>
        <w:rPr>
          <w:rFonts w:ascii="Arial" w:hAnsi="Arial" w:cs="Arial"/>
          <w:w w:val="100"/>
          <w:sz w:val="22"/>
          <w:szCs w:val="22"/>
        </w:rPr>
      </w:pPr>
      <w:r>
        <w:rPr>
          <w:rFonts w:ascii="Arial" w:hAnsi="Arial"/>
          <w:w w:val="100"/>
          <w:sz w:val="22"/>
        </w:rPr>
        <w:t xml:space="preserve">In the current 2019 financial year, KSB aims to generate further growth in order intake and sales revenue, and also aims to achieve a significant improvement in earnings. </w:t>
      </w:r>
    </w:p>
    <w:p w:rsidR="00754B88" w:rsidRDefault="00C75766" w:rsidP="00134B37">
      <w:pPr>
        <w:pStyle w:val="flietext"/>
        <w:tabs>
          <w:tab w:val="clear" w:pos="0"/>
        </w:tabs>
        <w:spacing w:line="360" w:lineRule="auto"/>
        <w:ind w:right="2834"/>
        <w:jc w:val="both"/>
        <w:rPr>
          <w:color w:val="auto"/>
        </w:rPr>
      </w:pPr>
      <w:r>
        <w:rPr>
          <w:color w:val="auto"/>
        </w:rPr>
        <w:t>A dividend of € 3.00 per ordinary share and € 3.38 per preference share will be proposed to the Annual General Meeting, so taking due account of the earnings performance.</w:t>
      </w:r>
    </w:p>
    <w:p w:rsidR="00EB28F7" w:rsidRDefault="00EB28F7" w:rsidP="00134B37">
      <w:pPr>
        <w:pStyle w:val="flietext"/>
        <w:tabs>
          <w:tab w:val="clear" w:pos="0"/>
        </w:tabs>
        <w:spacing w:line="360" w:lineRule="auto"/>
        <w:ind w:right="2834"/>
        <w:jc w:val="both"/>
        <w:rPr>
          <w:color w:val="auto"/>
        </w:rPr>
      </w:pPr>
    </w:p>
    <w:p w:rsidR="00C81634" w:rsidRDefault="00C81634" w:rsidP="004B0987">
      <w:pPr>
        <w:spacing w:line="360" w:lineRule="auto"/>
        <w:ind w:right="2552"/>
        <w:jc w:val="both"/>
        <w:rPr>
          <w:rFonts w:ascii="Arial" w:hAnsi="Arial" w:cs="Arial"/>
          <w:i/>
          <w:snapToGrid w:val="0"/>
          <w:color w:val="000000"/>
          <w:w w:val="100"/>
          <w:sz w:val="18"/>
          <w:szCs w:val="18"/>
        </w:rPr>
      </w:pPr>
      <w:r>
        <w:rPr>
          <w:rFonts w:ascii="Arial" w:hAnsi="Arial"/>
          <w:i/>
          <w:snapToGrid w:val="0"/>
          <w:w w:val="100"/>
          <w:sz w:val="18"/>
        </w:rPr>
        <w:t xml:space="preserve">KSB is a leading international manufacturer of pumps and valves. </w:t>
      </w:r>
      <w:r>
        <w:rPr>
          <w:rFonts w:ascii="Arial" w:hAnsi="Arial"/>
          <w:i/>
          <w:snapToGrid w:val="0"/>
          <w:color w:val="000000"/>
          <w:w w:val="100"/>
          <w:sz w:val="18"/>
        </w:rPr>
        <w:t xml:space="preserve">The Frankenthal-based Group has a presence on five continents with its own sales and marketing organisations, manufacturing facilities and service operations. The workforce of 15,700 worldwide generates annual sales revenue of more than € 2.2 billion. </w:t>
      </w:r>
    </w:p>
    <w:p w:rsidR="00856D47" w:rsidRDefault="00856D47" w:rsidP="004B0987">
      <w:pPr>
        <w:spacing w:line="360" w:lineRule="auto"/>
        <w:ind w:right="2552"/>
        <w:jc w:val="both"/>
        <w:rPr>
          <w:rFonts w:ascii="Arial" w:hAnsi="Arial" w:cs="Arial"/>
          <w:i/>
          <w:snapToGrid w:val="0"/>
          <w:color w:val="000000"/>
          <w:w w:val="100"/>
          <w:sz w:val="18"/>
          <w:szCs w:val="18"/>
        </w:rPr>
      </w:pPr>
    </w:p>
    <w:p w:rsidR="00856D47" w:rsidRDefault="00856D47" w:rsidP="00856D47">
      <w:pPr>
        <w:pStyle w:val="flietext"/>
        <w:tabs>
          <w:tab w:val="clear" w:pos="0"/>
        </w:tabs>
        <w:spacing w:line="360" w:lineRule="auto"/>
        <w:ind w:right="2834"/>
        <w:jc w:val="both"/>
        <w:rPr>
          <w:color w:val="auto"/>
        </w:rPr>
      </w:pPr>
      <w:r>
        <w:rPr>
          <w:color w:val="auto"/>
        </w:rPr>
        <w:t xml:space="preserve">You will find more information in our online KSB Annual Report at </w:t>
      </w:r>
      <w:hyperlink r:id="rId8">
        <w:r>
          <w:rPr>
            <w:rStyle w:val="Hyperlink"/>
          </w:rPr>
          <w:t>http://geschaeftsbericht2018.ksb.com</w:t>
        </w:r>
      </w:hyperlink>
      <w:r>
        <w:rPr>
          <w:color w:val="auto"/>
        </w:rPr>
        <w:t xml:space="preserve"> </w:t>
      </w:r>
    </w:p>
    <w:p w:rsidR="00856D47" w:rsidRPr="00E52AE9" w:rsidRDefault="00856D47" w:rsidP="004B0987">
      <w:pPr>
        <w:spacing w:line="360" w:lineRule="auto"/>
        <w:ind w:right="2552"/>
        <w:jc w:val="both"/>
        <w:rPr>
          <w:rFonts w:ascii="Arial" w:hAnsi="Arial" w:cs="Arial"/>
          <w:i/>
          <w:snapToGrid w:val="0"/>
          <w:color w:val="000000"/>
          <w:w w:val="100"/>
          <w:sz w:val="18"/>
          <w:szCs w:val="18"/>
        </w:rPr>
      </w:pPr>
    </w:p>
    <w:p w:rsidR="00945760" w:rsidRDefault="00945760" w:rsidP="00945760">
      <w:pPr>
        <w:pStyle w:val="flietext"/>
        <w:tabs>
          <w:tab w:val="clear" w:pos="0"/>
        </w:tabs>
        <w:spacing w:line="360" w:lineRule="auto"/>
        <w:ind w:right="2834"/>
        <w:jc w:val="both"/>
        <w:rPr>
          <w:color w:val="auto"/>
        </w:rPr>
      </w:pPr>
    </w:p>
    <w:p w:rsidR="000B3387" w:rsidRDefault="000B3387" w:rsidP="000B3387">
      <w:pPr>
        <w:pStyle w:val="flietext"/>
        <w:tabs>
          <w:tab w:val="clear" w:pos="0"/>
        </w:tabs>
        <w:spacing w:line="360" w:lineRule="auto"/>
        <w:ind w:right="2834"/>
        <w:jc w:val="both"/>
        <w:rPr>
          <w:color w:val="auto"/>
          <w:sz w:val="24"/>
          <w:szCs w:val="24"/>
        </w:rPr>
      </w:pPr>
    </w:p>
    <w:sectPr w:rsidR="000B3387" w:rsidSect="000C3A77">
      <w:headerReference w:type="default" r:id="rId9"/>
      <w:footerReference w:type="default" r:id="rId10"/>
      <w:pgSz w:w="11906" w:h="16838"/>
      <w:pgMar w:top="2948" w:right="249" w:bottom="1701" w:left="1276" w:header="567" w:footer="510" w:gutter="0"/>
      <w:cols w:space="708"/>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3523D" w:rsidRDefault="0003523D">
      <w:r>
        <w:separator/>
      </w:r>
    </w:p>
  </w:endnote>
  <w:endnote w:type="continuationSeparator" w:id="0">
    <w:p w:rsidR="0003523D" w:rsidRDefault="0003523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 w:name="Times-Roman">
    <w:altName w:val="Times New Roman"/>
    <w:panose1 w:val="00000000000000000000"/>
    <w:charset w:val="4D"/>
    <w:family w:val="auto"/>
    <w:notTrueType/>
    <w:pitch w:val="default"/>
    <w:sig w:usb0="03000000"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Fuzeile"/>
      <w:tabs>
        <w:tab w:val="left" w:pos="2694"/>
      </w:tabs>
      <w:ind w:left="1276"/>
    </w:pPr>
  </w:p>
  <w:p w:rsidR="00C53317" w:rsidRPr="00FC1703" w:rsidRDefault="00897FA2" w:rsidP="000C3A77">
    <w:pPr>
      <w:pStyle w:val="Fuzeile"/>
      <w:tabs>
        <w:tab w:val="clear" w:pos="4536"/>
        <w:tab w:val="left" w:pos="2410"/>
        <w:tab w:val="left" w:pos="2694"/>
        <w:tab w:val="center" w:pos="4395"/>
        <w:tab w:val="right" w:pos="5529"/>
      </w:tabs>
      <w:rPr>
        <w:rFonts w:ascii="Arial" w:hAnsi="Arial"/>
        <w:b/>
        <w:color w:val="00579D"/>
        <w:w w:val="100"/>
        <w:sz w:val="16"/>
        <w:lang w:val="de-DE"/>
      </w:rPr>
    </w:pPr>
    <w:r w:rsidRPr="00FC1703">
      <w:rPr>
        <w:rFonts w:ascii="Arial" w:hAnsi="Arial"/>
        <w:b/>
        <w:noProof/>
        <w:color w:val="00579D"/>
        <w:w w:val="100"/>
        <w:sz w:val="16"/>
        <w:lang w:val="de-DE" w:eastAsia="de-DE" w:bidi="ar-SA"/>
      </w:rPr>
      <mc:AlternateContent>
        <mc:Choice Requires="wps">
          <w:drawing>
            <wp:anchor distT="0" distB="0" distL="114300" distR="114300" simplePos="0" relativeHeight="251657728" behindDoc="0" locked="0" layoutInCell="1" allowOverlap="1">
              <wp:simplePos x="0" y="0"/>
              <wp:positionH relativeFrom="column">
                <wp:posOffset>-1905</wp:posOffset>
              </wp:positionH>
              <wp:positionV relativeFrom="paragraph">
                <wp:posOffset>-65405</wp:posOffset>
              </wp:positionV>
              <wp:extent cx="4914900" cy="5080"/>
              <wp:effectExtent l="7620" t="10795" r="11430" b="12700"/>
              <wp:wrapNone/>
              <wp:docPr id="2"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4914900" cy="508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xmlns:o="urn:schemas-microsoft-com:office:office" xmlns:w14="http://schemas.microsoft.com/office/word/2010/wordml" xmlns:v="urn:schemas-microsoft-com:vml" w14:anchorId="519B60F3" id="Line 2" o:spid="_x0000_s1026" style="position:absolute;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15pt,-5.15pt" to="386.85pt,-4.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bfKFgIAACwEAAAOAAAAZHJzL2Uyb0RvYy54bWysU9uO2yAQfa/Uf0C8J77Um02sOKvKTvqS&#10;diPt9gMI4BgVAwISJ6r67x3IRbvbl2q1soQHZuZwZs4wfzj2Eh24dUKrCmfjFCOuqGZC7Sr883k1&#10;mmLkPFGMSK14hU/c4YfF50/zwZQ8152WjFsEIMqVg6lw570pk8TRjvfEjbXhCpyttj3xsLW7hFky&#10;AHovkzxNJ8mgLTNWU+4cnDZnJ15E/Lbl1D+2reMeyQoDNx9XG9dtWJPFnJQ7S0wn6IUGeQeLnggF&#10;l96gGuIJ2lvxD1QvqNVOt35MdZ/othWUxxqgmix9U81TRwyPtUBznLm1yX0cLP1x2FgkWIVzjBTp&#10;QaK1UBzloTODcSUE1GpjQ230qJ7MWtNfDildd0TteGT4fDKQloWM5FVK2DgD+Nvhu2YQQ/ZexzYd&#10;W9sHSGgAOkY1Tjc1+NEjCofFLCtmKYhGwXeXTqNYCSmvucY6/43rHgWjwhJoR2xyWDsfuJDyGhKu&#10;UnolpIx6S4UGIJzfA3pwOS0FC964sbttLS06EBiZOg1frOxNmNV7xSJaxwlbXmxPhDzbcLtUAQ/K&#10;AT4X6zwTv2fpbDldTotRkU+WoyJtmtHXVV2MJqvs/q750tR1k/0J1LKi7ARjXAV21/nMiv/T//JS&#10;zpN1m9BbH5LX6LFhQPb6j6SjnkHC8zBsNTtt7FVnGMkYfHk+YeZf7sF++cgXfwEAAP//AwBQSwME&#10;FAAGAAgAAAAhADt9rafeAAAACAEAAA8AAABkcnMvZG93bnJldi54bWxMj81OwzAQhO9IvIO1SNxa&#10;p1QlEOJUFVWPFDXhws2NlzgQr0PstIGnZznBaX9mNPttvp5cJ044hNaTgsU8AYFUe9NSo+Cl2s3u&#10;QISoyejOEyr4wgDr4vIi15nxZzrgqYyN4BAKmVZgY+wzKUNt0ekw9z0Sa29+cDryODTSDPrM4a6T&#10;N0lyK51uiS9Y3eOjxfqjHJ2C57Fs9+/bTfW5Mq/2qdl+7+y+Uur6ato8gIg4xT8z/OIzOhTMdPQj&#10;mSA6BbMlG7ksEm5YT9NlCuLIm/sVyCKX/x8ofgAAAP//AwBQSwECLQAUAAYACAAAACEAtoM4kv4A&#10;AADhAQAAEwAAAAAAAAAAAAAAAAAAAAAAW0NvbnRlbnRfVHlwZXNdLnhtbFBLAQItABQABgAIAAAA&#10;IQA4/SH/1gAAAJQBAAALAAAAAAAAAAAAAAAAAC8BAABfcmVscy8ucmVsc1BLAQItABQABgAIAAAA&#10;IQCZkbfKFgIAACwEAAAOAAAAAAAAAAAAAAAAAC4CAABkcnMvZTJvRG9jLnhtbFBLAQItABQABgAI&#10;AAAAIQA7fa2n3gAAAAgBAAAPAAAAAAAAAAAAAAAAAHAEAABkcnMvZG93bnJldi54bWxQSwUGAAAA&#10;AAQABADzAAAAewUAAAAA&#10;" strokecolor="silver" strokeweight="1pt"/>
          </w:pict>
        </mc:Fallback>
      </mc:AlternateContent>
    </w:r>
    <w:r w:rsidR="00FC1703">
      <w:rPr>
        <w:rFonts w:ascii="Arial" w:hAnsi="Arial"/>
        <w:b/>
        <w:noProof/>
        <w:color w:val="00579D"/>
        <w:w w:val="100"/>
        <w:sz w:val="16"/>
        <w:lang w:val="de-DE" w:eastAsia="de-DE" w:bidi="ar-SA"/>
      </w:rPr>
      <w:t>Published by</w:t>
    </w:r>
    <w:r w:rsidRPr="00FC1703">
      <w:rPr>
        <w:rFonts w:ascii="Arial" w:hAnsi="Arial"/>
        <w:b/>
        <w:color w:val="00579D"/>
        <w:w w:val="100"/>
        <w:sz w:val="16"/>
        <w:lang w:val="de-DE"/>
      </w:rPr>
      <w:t xml:space="preserve"> </w:t>
    </w:r>
    <w:r w:rsidRPr="00FC1703">
      <w:rPr>
        <w:lang w:val="de-DE"/>
      </w:rPr>
      <w:tab/>
    </w:r>
    <w:r w:rsidR="00FC1703">
      <w:rPr>
        <w:rFonts w:ascii="Arial" w:hAnsi="Arial"/>
        <w:b/>
        <w:color w:val="00579D"/>
        <w:w w:val="100"/>
        <w:sz w:val="16"/>
        <w:lang w:val="de-DE"/>
      </w:rPr>
      <w:t>Contact</w:t>
    </w:r>
  </w:p>
  <w:p w:rsidR="00C53317" w:rsidRPr="00FC1703" w:rsidRDefault="00C53317" w:rsidP="000C3A77">
    <w:pPr>
      <w:pStyle w:val="Fuzeile"/>
      <w:tabs>
        <w:tab w:val="clear" w:pos="4536"/>
        <w:tab w:val="left" w:pos="2410"/>
        <w:tab w:val="left" w:pos="2694"/>
        <w:tab w:val="center" w:pos="4395"/>
        <w:tab w:val="right" w:pos="5529"/>
      </w:tabs>
      <w:rPr>
        <w:rFonts w:ascii="Arial" w:hAnsi="Arial"/>
        <w:color w:val="808080"/>
        <w:w w:val="100"/>
        <w:sz w:val="16"/>
      </w:rPr>
    </w:pPr>
    <w:r w:rsidRPr="00FC1703">
      <w:rPr>
        <w:rFonts w:ascii="Arial" w:hAnsi="Arial"/>
        <w:color w:val="808080"/>
        <w:w w:val="100"/>
        <w:sz w:val="16"/>
        <w:lang w:val="de-DE"/>
      </w:rPr>
      <w:t xml:space="preserve">KSB SE &amp; Co. </w:t>
    </w:r>
    <w:r w:rsidRPr="00FC1703">
      <w:rPr>
        <w:rFonts w:ascii="Arial" w:hAnsi="Arial"/>
        <w:color w:val="808080"/>
        <w:w w:val="100"/>
        <w:sz w:val="16"/>
      </w:rPr>
      <w:t>KGaA</w:t>
    </w:r>
    <w:r w:rsidRPr="00FC1703">
      <w:tab/>
    </w:r>
    <w:r w:rsidRPr="00FC1703">
      <w:rPr>
        <w:rFonts w:ascii="Arial" w:hAnsi="Arial"/>
        <w:color w:val="808080"/>
        <w:w w:val="100"/>
        <w:sz w:val="16"/>
      </w:rPr>
      <w:t>Wilfried Sauer</w:t>
    </w:r>
  </w:p>
  <w:p w:rsidR="00C53317" w:rsidRPr="00FC1703" w:rsidRDefault="00FC1703" w:rsidP="000C3A77">
    <w:pPr>
      <w:pStyle w:val="Fuzeile"/>
      <w:tabs>
        <w:tab w:val="clear" w:pos="4536"/>
        <w:tab w:val="left" w:pos="2410"/>
        <w:tab w:val="left" w:pos="2694"/>
        <w:tab w:val="center" w:pos="4395"/>
        <w:tab w:val="right" w:pos="5529"/>
      </w:tabs>
      <w:rPr>
        <w:rFonts w:ascii="Arial" w:hAnsi="Arial"/>
        <w:color w:val="808080"/>
        <w:w w:val="100"/>
        <w:sz w:val="16"/>
        <w:lang w:val="de-DE"/>
      </w:rPr>
    </w:pPr>
    <w:r>
      <w:rPr>
        <w:rFonts w:ascii="Arial" w:hAnsi="Arial"/>
        <w:color w:val="808080"/>
        <w:w w:val="100"/>
        <w:sz w:val="16"/>
        <w:lang w:val="de-DE"/>
      </w:rPr>
      <w:t>Corporate Communic</w:t>
    </w:r>
    <w:r w:rsidR="00C53317" w:rsidRPr="00FC1703">
      <w:rPr>
        <w:rFonts w:ascii="Arial" w:hAnsi="Arial"/>
        <w:color w:val="808080"/>
        <w:w w:val="100"/>
        <w:sz w:val="16"/>
        <w:lang w:val="de-DE"/>
      </w:rPr>
      <w:t>ation</w:t>
    </w:r>
    <w:r>
      <w:rPr>
        <w:rFonts w:ascii="Arial" w:hAnsi="Arial"/>
        <w:color w:val="808080"/>
        <w:w w:val="100"/>
        <w:sz w:val="16"/>
        <w:lang w:val="de-DE"/>
      </w:rPr>
      <w:t>s</w:t>
    </w:r>
    <w:r w:rsidR="00C53317" w:rsidRPr="00FC1703">
      <w:rPr>
        <w:rFonts w:ascii="Arial" w:hAnsi="Arial"/>
        <w:color w:val="808080"/>
        <w:w w:val="100"/>
        <w:sz w:val="16"/>
        <w:lang w:val="de-DE"/>
      </w:rPr>
      <w:t xml:space="preserve">  </w:t>
    </w:r>
    <w:r w:rsidR="00C53317" w:rsidRPr="00FC1703">
      <w:rPr>
        <w:lang w:val="de-DE"/>
      </w:rPr>
      <w:tab/>
    </w:r>
    <w:r w:rsidR="00C53317" w:rsidRPr="00FC1703">
      <w:rPr>
        <w:rFonts w:ascii="Arial" w:hAnsi="Arial"/>
        <w:color w:val="808080"/>
        <w:w w:val="100"/>
        <w:sz w:val="16"/>
        <w:lang w:val="de-DE"/>
      </w:rPr>
      <w:t>Tel + 49 6233 86-1140</w:t>
    </w:r>
  </w:p>
  <w:p w:rsidR="00C53317" w:rsidRPr="00FC1703" w:rsidRDefault="00C53317" w:rsidP="000C3A77">
    <w:pPr>
      <w:pStyle w:val="Fuzeile"/>
      <w:tabs>
        <w:tab w:val="clear" w:pos="4536"/>
        <w:tab w:val="left" w:pos="2410"/>
        <w:tab w:val="left" w:pos="2694"/>
        <w:tab w:val="center" w:pos="4395"/>
        <w:tab w:val="right" w:pos="5529"/>
      </w:tabs>
      <w:rPr>
        <w:rFonts w:ascii="Arial" w:hAnsi="Arial"/>
        <w:color w:val="808080"/>
        <w:w w:val="100"/>
        <w:sz w:val="16"/>
        <w:lang w:val="de-DE"/>
      </w:rPr>
    </w:pPr>
    <w:r w:rsidRPr="00FC1703">
      <w:rPr>
        <w:rFonts w:ascii="Arial" w:hAnsi="Arial"/>
        <w:color w:val="808080"/>
        <w:w w:val="100"/>
        <w:sz w:val="16"/>
        <w:lang w:val="de-DE"/>
      </w:rPr>
      <w:t>67227 Frankenthal</w:t>
    </w:r>
    <w:r w:rsidRPr="00FC1703">
      <w:rPr>
        <w:lang w:val="de-DE"/>
      </w:rPr>
      <w:tab/>
    </w:r>
    <w:r w:rsidRPr="00FC1703">
      <w:rPr>
        <w:rFonts w:ascii="Arial" w:hAnsi="Arial"/>
        <w:color w:val="808080"/>
        <w:w w:val="100"/>
        <w:sz w:val="16"/>
        <w:lang w:val="de-DE"/>
      </w:rPr>
      <w:t>wilfried.sauer@ksb.com</w:t>
    </w:r>
  </w:p>
  <w:p w:rsidR="00C53317" w:rsidRPr="00FC1703" w:rsidRDefault="00C53317" w:rsidP="000C3A77">
    <w:pPr>
      <w:pStyle w:val="Fuzeile"/>
      <w:tabs>
        <w:tab w:val="clear" w:pos="4536"/>
        <w:tab w:val="left" w:pos="2694"/>
        <w:tab w:val="center" w:pos="4395"/>
        <w:tab w:val="right" w:pos="5529"/>
      </w:tabs>
      <w:rPr>
        <w:rFonts w:ascii="Arial" w:hAnsi="Arial"/>
        <w:color w:val="808080"/>
        <w:w w:val="100"/>
        <w:sz w:val="20"/>
        <w:lang w:val="de-DE"/>
      </w:rP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3523D" w:rsidRDefault="0003523D">
      <w:r>
        <w:separator/>
      </w:r>
    </w:p>
  </w:footnote>
  <w:footnote w:type="continuationSeparator" w:id="0">
    <w:p w:rsidR="0003523D" w:rsidRDefault="0003523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C53317" w:rsidRDefault="00C53317" w:rsidP="000C3A77">
    <w:pPr>
      <w:pStyle w:val="Kopfzeile"/>
      <w:tabs>
        <w:tab w:val="clear" w:pos="4536"/>
        <w:tab w:val="clear" w:pos="9072"/>
        <w:tab w:val="right" w:pos="9639"/>
        <w:tab w:val="right" w:pos="10915"/>
      </w:tabs>
      <w:ind w:right="991"/>
    </w:pPr>
    <w:r>
      <w:tab/>
    </w:r>
    <w:r>
      <w:rPr>
        <w:noProof/>
        <w:lang w:val="de-DE" w:eastAsia="de-DE" w:bidi="ar-SA"/>
      </w:rPr>
      <w:drawing>
        <wp:inline distT="0" distB="0" distL="0" distR="0">
          <wp:extent cx="1057275" cy="462280"/>
          <wp:effectExtent l="19050" t="0" r="9525" b="0"/>
          <wp:docPr id="1" name="Bild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1057275" cy="462280"/>
                  </a:xfrm>
                  <a:prstGeom prst="rect">
                    <a:avLst/>
                  </a:prstGeom>
                  <a:noFill/>
                  <a:ln w="9525">
                    <a:noFill/>
                    <a:miter lim="800000"/>
                    <a:headEnd/>
                    <a:tailEnd/>
                  </a:ln>
                </pic:spPr>
              </pic:pic>
            </a:graphicData>
          </a:graphic>
        </wp:inline>
      </w:drawing>
    </w:r>
  </w:p>
  <w:p w:rsidR="00C53317" w:rsidRPr="008B398C" w:rsidRDefault="00C53317" w:rsidP="000C3A77">
    <w:pPr>
      <w:pStyle w:val="Kopfzeile"/>
      <w:tabs>
        <w:tab w:val="clear" w:pos="4536"/>
        <w:tab w:val="clear" w:pos="9072"/>
        <w:tab w:val="right" w:pos="9214"/>
        <w:tab w:val="right" w:pos="10915"/>
      </w:tabs>
      <w:rPr>
        <w:rFonts w:ascii="Arial" w:hAnsi="Arial"/>
        <w:b/>
        <w:color w:val="00579D"/>
        <w:w w:val="100"/>
        <w:sz w:val="40"/>
      </w:rPr>
    </w:pPr>
    <w:r>
      <w:rPr>
        <w:rFonts w:ascii="Arial" w:hAnsi="Arial"/>
        <w:b/>
        <w:color w:val="00579D"/>
        <w:w w:val="100"/>
        <w:sz w:val="40"/>
      </w:rPr>
      <w:t>Press Release</w:t>
    </w:r>
  </w:p>
  <w:p w:rsidR="00C53317" w:rsidRPr="00286437" w:rsidRDefault="00897FA2" w:rsidP="000C3A77">
    <w:pPr>
      <w:pStyle w:val="datum"/>
      <w:tabs>
        <w:tab w:val="clear" w:pos="1701"/>
        <w:tab w:val="right" w:pos="9214"/>
      </w:tabs>
      <w:ind w:left="0"/>
    </w:pPr>
    <w:r>
      <w:rPr>
        <w:noProof/>
        <w:lang w:val="de-DE" w:eastAsia="de-DE" w:bidi="ar-SA"/>
      </w:rPr>
      <mc:AlternateContent>
        <mc:Choice Requires="wps">
          <w:drawing>
            <wp:anchor distT="0" distB="0" distL="114300" distR="114300" simplePos="0" relativeHeight="251656704" behindDoc="0" locked="0" layoutInCell="1" allowOverlap="1">
              <wp:simplePos x="0" y="0"/>
              <wp:positionH relativeFrom="column">
                <wp:posOffset>5715</wp:posOffset>
              </wp:positionH>
              <wp:positionV relativeFrom="paragraph">
                <wp:posOffset>73025</wp:posOffset>
              </wp:positionV>
              <wp:extent cx="5029200" cy="0"/>
              <wp:effectExtent l="15240" t="6350" r="13335" b="12700"/>
              <wp:wrapNone/>
              <wp:docPr id="3"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5029200" cy="0"/>
                      </a:xfrm>
                      <a:prstGeom prst="line">
                        <a:avLst/>
                      </a:prstGeom>
                      <a:noFill/>
                      <a:ln w="12700">
                        <a:solidFill>
                          <a:srgbClr val="C0C0C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xmlns:o="urn:schemas-microsoft-com:office:office" xmlns:w14="http://schemas.microsoft.com/office/word/2010/wordml" xmlns:v="urn:schemas-microsoft-com:vml" w14:anchorId="042F6119" id="Line 1" o:spid="_x0000_s1026" style="position:absolute;flip:y;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45pt,5.75pt" to="396.45pt,5.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0fyhbGwIAADMEAAAOAAAAZHJzL2Uyb0RvYy54bWysU8GO2jAQvVfqP1i+QxI2y0JEWFUJ9EJb&#10;pN32bmyHWHVsyzYEVPXfO3aAlvZSVVUkx868eXkz87x4PnUSHbl1QqsSZ+MUI66oZkLtS/z5dT2a&#10;YeQ8UYxIrXiJz9zh5+XbN4veFHyiWy0ZtwhIlCt6U+LWe1MkiaMt74gba8MVBBttO+LhaPcJs6QH&#10;9k4mkzSdJr22zFhNuXPwtR6CeBn5m4ZT/6lpHPdIlhi0+bjauO7CmiwXpNhbYlpBLzLIP6joiFDw&#10;0xtVTTxBByv+oOoEtdrpxo+p7hLdNILyWANUk6W/VfPSEsNjLdAcZ25tcv+Pln48bi0SrMQPGCnS&#10;wYg2QnGUhc70xhUAqNTWhtroSb2YjaZfHVK6aona86jw9WwgLWYkdynh4Azw7/oPmgGGHLyObTo1&#10;tkONFOZLSAzk0Ap0inM53+bCTx5R+PiYTuYwbIzoNZaQIlCERGOdf891h8KmxBLUR0Jy3DgPRQD0&#10;CglwpddCyjh2qVAPv588AXUIOS0FC9F4sPtdJS06EnBOlYYntATY7mBWHxSLbC0nbHXZeyLksAe8&#10;VIEPagE9l91gjW/zdL6arWb5KJ9MV6M8revRu3WVj6br7Omxfqirqs6+B2lZXrSCMa6CuqtNs/zv&#10;bHC5MIPBbka99SG5Z48lgtjrO4qOYw2THDyx0+y8taEbYcLgzAi+3KJg/V/PEfXzri9/AAAA//8D&#10;AFBLAwQUAAYACAAAACEAB6iW59oAAAAGAQAADwAAAGRycy9kb3ducmV2LnhtbEyOQUvDQBCF74L/&#10;YRnBm900UrUxm1IEQaQeGhV7nGanSTA7G7LbJv57Rzzocb73ePPlq8l16kRDaD0bmM8SUMSVty3X&#10;Bt5eH6/uQIWIbLHzTAa+KMCqOD/LMbN+5C2dylgrGeGQoYEmxj7TOlQNOQwz3xNLdvCDwyjnUGs7&#10;4CjjrtNpktxohy3LhwZ7emio+iyPzsDT5uV6l64/NriLaTyUGsf3xbMxlxfT+h5UpCn+leFHX9Sh&#10;EKe9P7INqjOwlJ7Q+QKUpLfLVMD+F+gi1//1i28AAAD//wMAUEsBAi0AFAAGAAgAAAAhALaDOJL+&#10;AAAA4QEAABMAAAAAAAAAAAAAAAAAAAAAAFtDb250ZW50X1R5cGVzXS54bWxQSwECLQAUAAYACAAA&#10;ACEAOP0h/9YAAACUAQAACwAAAAAAAAAAAAAAAAAvAQAAX3JlbHMvLnJlbHNQSwECLQAUAAYACAAA&#10;ACEAtH8oWxsCAAAzBAAADgAAAAAAAAAAAAAAAAAuAgAAZHJzL2Uyb0RvYy54bWxQSwECLQAUAAYA&#10;CAAAACEAB6iW59oAAAAGAQAADwAAAAAAAAAAAAAAAAB1BAAAZHJzL2Rvd25yZXYueG1sUEsFBgAA&#10;AAAEAAQA8wAAAHwFAAAAAA==&#10;" strokecolor="silver" strokeweight="1pt"/>
          </w:pict>
        </mc:Fallback>
      </mc:AlternateContent>
    </w:r>
  </w:p>
  <w:p w:rsidR="00C53317" w:rsidRPr="00286437" w:rsidRDefault="00C53317" w:rsidP="007C18EB">
    <w:pPr>
      <w:pStyle w:val="datum"/>
      <w:tabs>
        <w:tab w:val="clear" w:pos="1701"/>
        <w:tab w:val="right" w:pos="7938"/>
      </w:tabs>
      <w:ind w:left="0"/>
    </w:pPr>
    <w:r>
      <w:rPr>
        <w:b/>
        <w:color w:val="808080"/>
      </w:rPr>
      <w:t>KSB Group</w:t>
    </w:r>
    <w:r>
      <w:t xml:space="preserve"> </w:t>
    </w:r>
    <w:r>
      <w:tab/>
      <w:t xml:space="preserve">28 March 2019 / Page </w:t>
    </w:r>
    <w:r w:rsidRPr="00286437">
      <w:fldChar w:fldCharType="begin"/>
    </w:r>
    <w:r w:rsidRPr="00286437">
      <w:instrText xml:space="preserve"> </w:instrText>
    </w:r>
    <w:r>
      <w:instrText>PAGE</w:instrText>
    </w:r>
    <w:r w:rsidRPr="00286437">
      <w:instrText xml:space="preserve">  \* MERGEFORMAT </w:instrText>
    </w:r>
    <w:r w:rsidRPr="00286437">
      <w:fldChar w:fldCharType="separate"/>
    </w:r>
    <w:r w:rsidR="00821491">
      <w:rPr>
        <w:noProof/>
      </w:rPr>
      <w:t>1</w:t>
    </w:r>
    <w:r w:rsidRPr="00286437">
      <w:fldChar w:fldCharType="end"/>
    </w:r>
    <w:r>
      <w:t>/</w:t>
    </w:r>
    <w:r w:rsidR="0039643C">
      <w:rPr>
        <w:noProof/>
      </w:rPr>
      <w:fldChar w:fldCharType="begin"/>
    </w:r>
    <w:r w:rsidR="0039643C">
      <w:rPr>
        <w:noProof/>
      </w:rPr>
      <w:instrText xml:space="preserve"> NUMPAGES  \* MERGEFORMAT </w:instrText>
    </w:r>
    <w:r w:rsidR="0039643C">
      <w:rPr>
        <w:noProof/>
      </w:rPr>
      <w:fldChar w:fldCharType="separate"/>
    </w:r>
    <w:r w:rsidR="00821491">
      <w:rPr>
        <w:noProof/>
      </w:rPr>
      <w:t>2</w:t>
    </w:r>
    <w:r w:rsidR="0039643C">
      <w:rPr>
        <w:noProof/>
      </w:rPr>
      <w:fldChar w:fldCharType="end"/>
    </w:r>
  </w:p>
  <w:p w:rsidR="00C53317" w:rsidRPr="008F653D" w:rsidRDefault="00C53317" w:rsidP="000C3A77">
    <w:pPr>
      <w:pStyle w:val="Kopfzeile"/>
      <w:tabs>
        <w:tab w:val="clear" w:pos="4536"/>
        <w:tab w:val="clear" w:pos="9072"/>
        <w:tab w:val="right" w:pos="9214"/>
        <w:tab w:val="right" w:pos="10915"/>
      </w:tabs>
      <w:rPr>
        <w:color w:val="000000"/>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5B883B1C"/>
    <w:multiLevelType w:val="hybridMultilevel"/>
    <w:tmpl w:val="B47CA6D6"/>
    <w:lvl w:ilvl="0" w:tplc="04070001">
      <w:start w:val="1"/>
      <w:numFmt w:val="bullet"/>
      <w:lvlText w:val=""/>
      <w:lvlJc w:val="left"/>
      <w:pPr>
        <w:tabs>
          <w:tab w:val="num" w:pos="720"/>
        </w:tabs>
        <w:ind w:left="720" w:hanging="360"/>
      </w:pPr>
      <w:rPr>
        <w:rFonts w:ascii="Symbol" w:hAnsi="Symbol" w:hint="default"/>
      </w:rPr>
    </w:lvl>
    <w:lvl w:ilvl="1" w:tplc="04070003" w:tentative="1">
      <w:start w:val="1"/>
      <w:numFmt w:val="bullet"/>
      <w:lvlText w:val="o"/>
      <w:lvlJc w:val="left"/>
      <w:pPr>
        <w:tabs>
          <w:tab w:val="num" w:pos="1440"/>
        </w:tabs>
        <w:ind w:left="1440" w:hanging="360"/>
      </w:pPr>
      <w:rPr>
        <w:rFonts w:ascii="Courier New" w:hAnsi="Courier New" w:cs="Courier New" w:hint="default"/>
      </w:rPr>
    </w:lvl>
    <w:lvl w:ilvl="2" w:tplc="04070005" w:tentative="1">
      <w:start w:val="1"/>
      <w:numFmt w:val="bullet"/>
      <w:lvlText w:val=""/>
      <w:lvlJc w:val="left"/>
      <w:pPr>
        <w:tabs>
          <w:tab w:val="num" w:pos="2160"/>
        </w:tabs>
        <w:ind w:left="2160" w:hanging="360"/>
      </w:pPr>
      <w:rPr>
        <w:rFonts w:ascii="Wingdings" w:hAnsi="Wingdings" w:hint="default"/>
      </w:rPr>
    </w:lvl>
    <w:lvl w:ilvl="3" w:tplc="04070001" w:tentative="1">
      <w:start w:val="1"/>
      <w:numFmt w:val="bullet"/>
      <w:lvlText w:val=""/>
      <w:lvlJc w:val="left"/>
      <w:pPr>
        <w:tabs>
          <w:tab w:val="num" w:pos="2880"/>
        </w:tabs>
        <w:ind w:left="2880" w:hanging="360"/>
      </w:pPr>
      <w:rPr>
        <w:rFonts w:ascii="Symbol" w:hAnsi="Symbol" w:hint="default"/>
      </w:rPr>
    </w:lvl>
    <w:lvl w:ilvl="4" w:tplc="04070003" w:tentative="1">
      <w:start w:val="1"/>
      <w:numFmt w:val="bullet"/>
      <w:lvlText w:val="o"/>
      <w:lvlJc w:val="left"/>
      <w:pPr>
        <w:tabs>
          <w:tab w:val="num" w:pos="3600"/>
        </w:tabs>
        <w:ind w:left="3600" w:hanging="360"/>
      </w:pPr>
      <w:rPr>
        <w:rFonts w:ascii="Courier New" w:hAnsi="Courier New" w:cs="Courier New" w:hint="default"/>
      </w:rPr>
    </w:lvl>
    <w:lvl w:ilvl="5" w:tplc="04070005" w:tentative="1">
      <w:start w:val="1"/>
      <w:numFmt w:val="bullet"/>
      <w:lvlText w:val=""/>
      <w:lvlJc w:val="left"/>
      <w:pPr>
        <w:tabs>
          <w:tab w:val="num" w:pos="4320"/>
        </w:tabs>
        <w:ind w:left="4320" w:hanging="360"/>
      </w:pPr>
      <w:rPr>
        <w:rFonts w:ascii="Wingdings" w:hAnsi="Wingdings" w:hint="default"/>
      </w:rPr>
    </w:lvl>
    <w:lvl w:ilvl="6" w:tplc="04070001" w:tentative="1">
      <w:start w:val="1"/>
      <w:numFmt w:val="bullet"/>
      <w:lvlText w:val=""/>
      <w:lvlJc w:val="left"/>
      <w:pPr>
        <w:tabs>
          <w:tab w:val="num" w:pos="5040"/>
        </w:tabs>
        <w:ind w:left="5040" w:hanging="360"/>
      </w:pPr>
      <w:rPr>
        <w:rFonts w:ascii="Symbol" w:hAnsi="Symbol" w:hint="default"/>
      </w:rPr>
    </w:lvl>
    <w:lvl w:ilvl="7" w:tplc="04070003" w:tentative="1">
      <w:start w:val="1"/>
      <w:numFmt w:val="bullet"/>
      <w:lvlText w:val="o"/>
      <w:lvlJc w:val="left"/>
      <w:pPr>
        <w:tabs>
          <w:tab w:val="num" w:pos="5760"/>
        </w:tabs>
        <w:ind w:left="5760" w:hanging="360"/>
      </w:pPr>
      <w:rPr>
        <w:rFonts w:ascii="Courier New" w:hAnsi="Courier New" w:cs="Courier New" w:hint="default"/>
      </w:rPr>
    </w:lvl>
    <w:lvl w:ilvl="8" w:tplc="04070005" w:tentative="1">
      <w:start w:val="1"/>
      <w:numFmt w:val="bullet"/>
      <w:lvlText w:val=""/>
      <w:lvlJc w:val="left"/>
      <w:pPr>
        <w:tabs>
          <w:tab w:val="num" w:pos="6480"/>
        </w:tabs>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30"/>
  <w:embedSystemFont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isplayHorizontalDrawingGridEvery w:val="0"/>
  <w:displayVerticalDrawingGridEvery w:val="0"/>
  <w:doNotUseMarginsForDrawingGridOrigin/>
  <w:noPunctuationKerning/>
  <w:characterSpacingControl w:val="doNotCompress"/>
  <w:doNotValidateAgainstSchema/>
  <w:doNotDemarcateInvalidXml/>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EEC"/>
    <w:rsid w:val="000028DF"/>
    <w:rsid w:val="00005EDD"/>
    <w:rsid w:val="00015D5C"/>
    <w:rsid w:val="000215BD"/>
    <w:rsid w:val="000301CD"/>
    <w:rsid w:val="00031F56"/>
    <w:rsid w:val="0003523D"/>
    <w:rsid w:val="0004629B"/>
    <w:rsid w:val="000471F4"/>
    <w:rsid w:val="00054081"/>
    <w:rsid w:val="00062166"/>
    <w:rsid w:val="00062DB2"/>
    <w:rsid w:val="00070E92"/>
    <w:rsid w:val="0007180F"/>
    <w:rsid w:val="00073A5D"/>
    <w:rsid w:val="000938EC"/>
    <w:rsid w:val="00096B4E"/>
    <w:rsid w:val="000A7C01"/>
    <w:rsid w:val="000B13E9"/>
    <w:rsid w:val="000B3387"/>
    <w:rsid w:val="000C12C3"/>
    <w:rsid w:val="000C3A77"/>
    <w:rsid w:val="000C6E09"/>
    <w:rsid w:val="000C71B0"/>
    <w:rsid w:val="000D48CC"/>
    <w:rsid w:val="000D6E6A"/>
    <w:rsid w:val="000D7558"/>
    <w:rsid w:val="000E6A2B"/>
    <w:rsid w:val="000F08F9"/>
    <w:rsid w:val="000F2B29"/>
    <w:rsid w:val="001051FF"/>
    <w:rsid w:val="00111E5F"/>
    <w:rsid w:val="00123E1E"/>
    <w:rsid w:val="00127C85"/>
    <w:rsid w:val="00134B37"/>
    <w:rsid w:val="001455B2"/>
    <w:rsid w:val="001579E1"/>
    <w:rsid w:val="001638D7"/>
    <w:rsid w:val="001B1F45"/>
    <w:rsid w:val="001B2A07"/>
    <w:rsid w:val="001C6FD6"/>
    <w:rsid w:val="001D3316"/>
    <w:rsid w:val="001F30D4"/>
    <w:rsid w:val="002119AD"/>
    <w:rsid w:val="00211C89"/>
    <w:rsid w:val="00213DC6"/>
    <w:rsid w:val="00231E0E"/>
    <w:rsid w:val="0025530A"/>
    <w:rsid w:val="00281F9B"/>
    <w:rsid w:val="002973BA"/>
    <w:rsid w:val="002B103A"/>
    <w:rsid w:val="002C154A"/>
    <w:rsid w:val="002C7AA8"/>
    <w:rsid w:val="002D1663"/>
    <w:rsid w:val="002E4850"/>
    <w:rsid w:val="002E5B11"/>
    <w:rsid w:val="002F2EFB"/>
    <w:rsid w:val="00304B34"/>
    <w:rsid w:val="0030626A"/>
    <w:rsid w:val="0032410D"/>
    <w:rsid w:val="00352AB7"/>
    <w:rsid w:val="003672CD"/>
    <w:rsid w:val="00386004"/>
    <w:rsid w:val="00387B50"/>
    <w:rsid w:val="0039643C"/>
    <w:rsid w:val="003B287E"/>
    <w:rsid w:val="003D1A62"/>
    <w:rsid w:val="003D38F6"/>
    <w:rsid w:val="003E6607"/>
    <w:rsid w:val="003E6E65"/>
    <w:rsid w:val="003F3F68"/>
    <w:rsid w:val="003F4BA9"/>
    <w:rsid w:val="00403BAB"/>
    <w:rsid w:val="0040684E"/>
    <w:rsid w:val="00422C65"/>
    <w:rsid w:val="00426761"/>
    <w:rsid w:val="0043794B"/>
    <w:rsid w:val="00456043"/>
    <w:rsid w:val="00456FFA"/>
    <w:rsid w:val="00460C61"/>
    <w:rsid w:val="00473E9A"/>
    <w:rsid w:val="00475C6A"/>
    <w:rsid w:val="00482B7F"/>
    <w:rsid w:val="00482D51"/>
    <w:rsid w:val="00483065"/>
    <w:rsid w:val="004B0987"/>
    <w:rsid w:val="004B2983"/>
    <w:rsid w:val="004C6000"/>
    <w:rsid w:val="004D0011"/>
    <w:rsid w:val="004E0235"/>
    <w:rsid w:val="004E0254"/>
    <w:rsid w:val="004E4EBA"/>
    <w:rsid w:val="00530F5B"/>
    <w:rsid w:val="0055012A"/>
    <w:rsid w:val="005551F0"/>
    <w:rsid w:val="00555910"/>
    <w:rsid w:val="00563156"/>
    <w:rsid w:val="00570E58"/>
    <w:rsid w:val="0058700E"/>
    <w:rsid w:val="00587DF6"/>
    <w:rsid w:val="00597A42"/>
    <w:rsid w:val="005D0AA0"/>
    <w:rsid w:val="005F31D4"/>
    <w:rsid w:val="006100B7"/>
    <w:rsid w:val="006143D8"/>
    <w:rsid w:val="0062193A"/>
    <w:rsid w:val="00623909"/>
    <w:rsid w:val="00626CC7"/>
    <w:rsid w:val="0063143D"/>
    <w:rsid w:val="00643F7D"/>
    <w:rsid w:val="006544D4"/>
    <w:rsid w:val="00663D3A"/>
    <w:rsid w:val="0066788C"/>
    <w:rsid w:val="006A17EC"/>
    <w:rsid w:val="006A7C69"/>
    <w:rsid w:val="006A7F5B"/>
    <w:rsid w:val="006B33C3"/>
    <w:rsid w:val="006C4382"/>
    <w:rsid w:val="006C59D7"/>
    <w:rsid w:val="006E5A62"/>
    <w:rsid w:val="006F6A1D"/>
    <w:rsid w:val="007033EB"/>
    <w:rsid w:val="00703C1F"/>
    <w:rsid w:val="00707C7F"/>
    <w:rsid w:val="00720112"/>
    <w:rsid w:val="00741413"/>
    <w:rsid w:val="0075340F"/>
    <w:rsid w:val="00754B88"/>
    <w:rsid w:val="00755159"/>
    <w:rsid w:val="00767CB3"/>
    <w:rsid w:val="00771D11"/>
    <w:rsid w:val="0078592B"/>
    <w:rsid w:val="00794417"/>
    <w:rsid w:val="007B5F2C"/>
    <w:rsid w:val="007B61CE"/>
    <w:rsid w:val="007C18EB"/>
    <w:rsid w:val="007D238C"/>
    <w:rsid w:val="007E5835"/>
    <w:rsid w:val="007E63E1"/>
    <w:rsid w:val="00805C67"/>
    <w:rsid w:val="008112B4"/>
    <w:rsid w:val="00814132"/>
    <w:rsid w:val="008147FE"/>
    <w:rsid w:val="00817137"/>
    <w:rsid w:val="00821491"/>
    <w:rsid w:val="00822908"/>
    <w:rsid w:val="008267B7"/>
    <w:rsid w:val="00856D47"/>
    <w:rsid w:val="008674BB"/>
    <w:rsid w:val="008738B9"/>
    <w:rsid w:val="00874AA4"/>
    <w:rsid w:val="00897FA2"/>
    <w:rsid w:val="008A56AE"/>
    <w:rsid w:val="008B398C"/>
    <w:rsid w:val="008D026C"/>
    <w:rsid w:val="008D6AB4"/>
    <w:rsid w:val="00900993"/>
    <w:rsid w:val="00911A71"/>
    <w:rsid w:val="00913512"/>
    <w:rsid w:val="00914E80"/>
    <w:rsid w:val="009175D3"/>
    <w:rsid w:val="00920E20"/>
    <w:rsid w:val="00943AE3"/>
    <w:rsid w:val="00943B2E"/>
    <w:rsid w:val="00945760"/>
    <w:rsid w:val="00983357"/>
    <w:rsid w:val="009A7A90"/>
    <w:rsid w:val="009B0CC3"/>
    <w:rsid w:val="009C6BE9"/>
    <w:rsid w:val="009E3B07"/>
    <w:rsid w:val="009F02FF"/>
    <w:rsid w:val="00A3345E"/>
    <w:rsid w:val="00A55F5B"/>
    <w:rsid w:val="00A66C47"/>
    <w:rsid w:val="00AA3FA0"/>
    <w:rsid w:val="00AB5483"/>
    <w:rsid w:val="00AB5CC8"/>
    <w:rsid w:val="00AD4012"/>
    <w:rsid w:val="00AD41D6"/>
    <w:rsid w:val="00AD7A76"/>
    <w:rsid w:val="00AE34D5"/>
    <w:rsid w:val="00AE41E1"/>
    <w:rsid w:val="00AE5AAB"/>
    <w:rsid w:val="00AF6082"/>
    <w:rsid w:val="00B22D04"/>
    <w:rsid w:val="00B431E9"/>
    <w:rsid w:val="00B606B8"/>
    <w:rsid w:val="00B62D18"/>
    <w:rsid w:val="00B71B8F"/>
    <w:rsid w:val="00B7544D"/>
    <w:rsid w:val="00B80CC2"/>
    <w:rsid w:val="00B87729"/>
    <w:rsid w:val="00B92714"/>
    <w:rsid w:val="00B9786D"/>
    <w:rsid w:val="00BA21A3"/>
    <w:rsid w:val="00BB3C82"/>
    <w:rsid w:val="00BC24CF"/>
    <w:rsid w:val="00BD72F9"/>
    <w:rsid w:val="00BD7510"/>
    <w:rsid w:val="00BF486D"/>
    <w:rsid w:val="00C05F55"/>
    <w:rsid w:val="00C5218F"/>
    <w:rsid w:val="00C53317"/>
    <w:rsid w:val="00C53E6D"/>
    <w:rsid w:val="00C75766"/>
    <w:rsid w:val="00C81634"/>
    <w:rsid w:val="00C81722"/>
    <w:rsid w:val="00CA6249"/>
    <w:rsid w:val="00CC7267"/>
    <w:rsid w:val="00CE7DA7"/>
    <w:rsid w:val="00D14C5B"/>
    <w:rsid w:val="00D212AB"/>
    <w:rsid w:val="00D2660A"/>
    <w:rsid w:val="00D304A6"/>
    <w:rsid w:val="00D475FA"/>
    <w:rsid w:val="00D52C57"/>
    <w:rsid w:val="00D55F33"/>
    <w:rsid w:val="00D56A18"/>
    <w:rsid w:val="00D5790D"/>
    <w:rsid w:val="00D72D99"/>
    <w:rsid w:val="00D824D8"/>
    <w:rsid w:val="00D9034B"/>
    <w:rsid w:val="00D9313B"/>
    <w:rsid w:val="00DA14E5"/>
    <w:rsid w:val="00DB1A85"/>
    <w:rsid w:val="00DB370E"/>
    <w:rsid w:val="00DB62B6"/>
    <w:rsid w:val="00DC7173"/>
    <w:rsid w:val="00DD606B"/>
    <w:rsid w:val="00DE4387"/>
    <w:rsid w:val="00DF4DCF"/>
    <w:rsid w:val="00DF539F"/>
    <w:rsid w:val="00E1134F"/>
    <w:rsid w:val="00E13B90"/>
    <w:rsid w:val="00E41032"/>
    <w:rsid w:val="00E614CA"/>
    <w:rsid w:val="00E70261"/>
    <w:rsid w:val="00E74681"/>
    <w:rsid w:val="00E929E8"/>
    <w:rsid w:val="00E972D6"/>
    <w:rsid w:val="00EA6EC1"/>
    <w:rsid w:val="00EB28F7"/>
    <w:rsid w:val="00EC05B9"/>
    <w:rsid w:val="00ED71D9"/>
    <w:rsid w:val="00F03B18"/>
    <w:rsid w:val="00F3568E"/>
    <w:rsid w:val="00F40858"/>
    <w:rsid w:val="00F41DE3"/>
    <w:rsid w:val="00F42EEC"/>
    <w:rsid w:val="00F43380"/>
    <w:rsid w:val="00F539E8"/>
    <w:rsid w:val="00F53E96"/>
    <w:rsid w:val="00F67C22"/>
    <w:rsid w:val="00F762F2"/>
    <w:rsid w:val="00F8716B"/>
    <w:rsid w:val="00F96A98"/>
    <w:rsid w:val="00FA29C5"/>
    <w:rsid w:val="00FA53F8"/>
    <w:rsid w:val="00FA7BEE"/>
    <w:rsid w:val="00FC0D4A"/>
    <w:rsid w:val="00FC1703"/>
    <w:rsid w:val="00FC4FDC"/>
    <w:rsid w:val="00FD3373"/>
    <w:rsid w:val="00FE3A96"/>
    <w:rsid w:val="00FE6ADC"/>
    <w:rsid w:val="00FF2CA1"/>
    <w:rsid w:val="00FF5DCB"/>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5:docId w15:val="{3D408A6E-D780-4A90-BCB7-55D63B1FE22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GB" w:eastAsia="en-GB" w:bidi="en-GB"/>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C53E6D"/>
    <w:rPr>
      <w:w w:val="50"/>
      <w:sz w:val="24"/>
    </w:rPr>
  </w:style>
  <w:style w:type="paragraph" w:styleId="berschrift8">
    <w:name w:val="heading 8"/>
    <w:basedOn w:val="Standard"/>
    <w:next w:val="Standard"/>
    <w:link w:val="berschrift8Zchn"/>
    <w:uiPriority w:val="9"/>
    <w:semiHidden/>
    <w:unhideWhenUsed/>
    <w:qFormat/>
    <w:rsid w:val="000C12C3"/>
    <w:pPr>
      <w:keepNext/>
      <w:keepLines/>
      <w:spacing w:before="200" w:line="276" w:lineRule="auto"/>
      <w:outlineLvl w:val="7"/>
    </w:pPr>
    <w:rPr>
      <w:rFonts w:asciiTheme="majorHAnsi" w:eastAsiaTheme="majorEastAsia" w:hAnsiTheme="majorHAnsi" w:cstheme="majorBidi"/>
      <w:color w:val="404040" w:themeColor="text1" w:themeTint="BF"/>
      <w:w w:val="100"/>
      <w:sz w:val="20"/>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F42EEC"/>
    <w:pPr>
      <w:tabs>
        <w:tab w:val="center" w:pos="4536"/>
        <w:tab w:val="right" w:pos="9072"/>
      </w:tabs>
    </w:pPr>
  </w:style>
  <w:style w:type="paragraph" w:styleId="Fuzeile">
    <w:name w:val="footer"/>
    <w:basedOn w:val="Standard"/>
    <w:semiHidden/>
    <w:rsid w:val="00F42EEC"/>
    <w:pPr>
      <w:tabs>
        <w:tab w:val="center" w:pos="4536"/>
        <w:tab w:val="right" w:pos="9072"/>
      </w:tabs>
    </w:pPr>
  </w:style>
  <w:style w:type="paragraph" w:customStyle="1" w:styleId="datum">
    <w:name w:val="datum"/>
    <w:basedOn w:val="Standard"/>
    <w:rsid w:val="00F42EEC"/>
    <w:pPr>
      <w:tabs>
        <w:tab w:val="left" w:pos="1701"/>
      </w:tabs>
      <w:ind w:left="1701"/>
    </w:pPr>
    <w:rPr>
      <w:rFonts w:ascii="Arial" w:hAnsi="Arial"/>
      <w:w w:val="100"/>
      <w:sz w:val="18"/>
    </w:rPr>
  </w:style>
  <w:style w:type="paragraph" w:customStyle="1" w:styleId="EinfacherAbsatz">
    <w:name w:val="[Einfacher Absatz]"/>
    <w:basedOn w:val="Standard"/>
    <w:rsid w:val="00F42EEC"/>
    <w:pPr>
      <w:widowControl w:val="0"/>
      <w:autoSpaceDE w:val="0"/>
      <w:autoSpaceDN w:val="0"/>
      <w:adjustRightInd w:val="0"/>
      <w:spacing w:line="288" w:lineRule="auto"/>
      <w:textAlignment w:val="center"/>
    </w:pPr>
    <w:rPr>
      <w:rFonts w:ascii="Times-Roman" w:hAnsi="Times-Roman"/>
      <w:color w:val="000000"/>
      <w:w w:val="100"/>
      <w:szCs w:val="24"/>
    </w:rPr>
  </w:style>
  <w:style w:type="paragraph" w:customStyle="1" w:styleId="titel">
    <w:name w:val="titel"/>
    <w:basedOn w:val="Standard"/>
    <w:rsid w:val="00F42EEC"/>
    <w:pPr>
      <w:widowControl w:val="0"/>
      <w:tabs>
        <w:tab w:val="left" w:pos="0"/>
      </w:tabs>
      <w:autoSpaceDE w:val="0"/>
      <w:autoSpaceDN w:val="0"/>
      <w:adjustRightInd w:val="0"/>
      <w:spacing w:line="288" w:lineRule="auto"/>
      <w:ind w:right="423"/>
      <w:textAlignment w:val="center"/>
    </w:pPr>
    <w:rPr>
      <w:rFonts w:ascii="Arial" w:hAnsi="Arial" w:cs="Arial"/>
      <w:b/>
      <w:color w:val="000000"/>
      <w:w w:val="100"/>
      <w:sz w:val="32"/>
      <w:szCs w:val="32"/>
    </w:rPr>
  </w:style>
  <w:style w:type="paragraph" w:customStyle="1" w:styleId="flietext">
    <w:name w:val="fließtext"/>
    <w:basedOn w:val="Standard"/>
    <w:rsid w:val="00F42EEC"/>
    <w:pPr>
      <w:widowControl w:val="0"/>
      <w:tabs>
        <w:tab w:val="left" w:pos="0"/>
      </w:tabs>
      <w:autoSpaceDE w:val="0"/>
      <w:autoSpaceDN w:val="0"/>
      <w:adjustRightInd w:val="0"/>
      <w:spacing w:line="330" w:lineRule="atLeast"/>
      <w:ind w:right="707"/>
      <w:textAlignment w:val="center"/>
    </w:pPr>
    <w:rPr>
      <w:rFonts w:ascii="Arial" w:hAnsi="Arial" w:cs="Arial"/>
      <w:color w:val="000000"/>
      <w:w w:val="100"/>
      <w:sz w:val="22"/>
      <w:szCs w:val="22"/>
    </w:rPr>
  </w:style>
  <w:style w:type="paragraph" w:styleId="Sprechblasentext">
    <w:name w:val="Balloon Text"/>
    <w:basedOn w:val="Standard"/>
    <w:link w:val="SprechblasentextZchn"/>
    <w:uiPriority w:val="99"/>
    <w:semiHidden/>
    <w:unhideWhenUsed/>
    <w:rsid w:val="00D212AB"/>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D212AB"/>
    <w:rPr>
      <w:rFonts w:ascii="Tahoma" w:hAnsi="Tahoma" w:cs="Tahoma"/>
      <w:w w:val="50"/>
      <w:sz w:val="16"/>
      <w:szCs w:val="16"/>
      <w:lang w:val="en-GB" w:eastAsia="en-GB"/>
    </w:rPr>
  </w:style>
  <w:style w:type="character" w:styleId="Hyperlink">
    <w:name w:val="Hyperlink"/>
    <w:basedOn w:val="Absatz-Standardschriftart"/>
    <w:uiPriority w:val="99"/>
    <w:unhideWhenUsed/>
    <w:rsid w:val="00856D47"/>
    <w:rPr>
      <w:color w:val="4E81B3"/>
      <w:u w:val="single"/>
    </w:rPr>
  </w:style>
  <w:style w:type="character" w:customStyle="1" w:styleId="berschrift8Zchn">
    <w:name w:val="Überschrift 8 Zchn"/>
    <w:basedOn w:val="Absatz-Standardschriftart"/>
    <w:link w:val="berschrift8"/>
    <w:uiPriority w:val="9"/>
    <w:semiHidden/>
    <w:rsid w:val="000C12C3"/>
    <w:rPr>
      <w:rFonts w:asciiTheme="majorHAnsi" w:eastAsiaTheme="majorEastAsia" w:hAnsiTheme="majorHAnsi" w:cstheme="majorBidi"/>
      <w:color w:val="404040" w:themeColor="text1" w:themeTint="BF"/>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741828684">
      <w:bodyDiv w:val="1"/>
      <w:marLeft w:val="0"/>
      <w:marRight w:val="0"/>
      <w:marTop w:val="0"/>
      <w:marBottom w:val="0"/>
      <w:divBdr>
        <w:top w:val="none" w:sz="0" w:space="0" w:color="auto"/>
        <w:left w:val="none" w:sz="0" w:space="0" w:color="auto"/>
        <w:bottom w:val="none" w:sz="0" w:space="0" w:color="auto"/>
        <w:right w:val="none" w:sz="0" w:space="0" w:color="auto"/>
      </w:divBdr>
    </w:div>
    <w:div w:id="833838782">
      <w:bodyDiv w:val="1"/>
      <w:marLeft w:val="0"/>
      <w:marRight w:val="0"/>
      <w:marTop w:val="0"/>
      <w:marBottom w:val="0"/>
      <w:divBdr>
        <w:top w:val="none" w:sz="0" w:space="0" w:color="auto"/>
        <w:left w:val="none" w:sz="0" w:space="0" w:color="auto"/>
        <w:bottom w:val="none" w:sz="0" w:space="0" w:color="auto"/>
        <w:right w:val="none" w:sz="0" w:space="0" w:color="auto"/>
      </w:divBdr>
    </w:div>
  </w:divs>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http://geschaeftsbericht2018.ksb.com/" TargetMode="Externa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header1.xml.rels><?xml version="1.0" encoding="UTF-8" standalone="yes"?>
<Relationships xmlns="http://schemas.openxmlformats.org/package/2006/relationships"><Relationship Id="rId1" Type="http://schemas.openxmlformats.org/officeDocument/2006/relationships/image" Target="media/image1.wmf"/></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562FBEB3-6A70-45F5-9A2E-B1F90A4CA09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523</Words>
  <Characters>2931</Characters>
  <Application>Microsoft Office Word</Application>
  <DocSecurity>0</DocSecurity>
  <Lines>24</Lines>
  <Paragraphs>6</Paragraphs>
  <ScaleCrop>false</ScaleCrop>
  <HeadingPairs>
    <vt:vector size="2" baseType="variant">
      <vt:variant>
        <vt:lpstr>Titel</vt:lpstr>
      </vt:variant>
      <vt:variant>
        <vt:i4>1</vt:i4>
      </vt:variant>
    </vt:vector>
  </HeadingPairs>
  <TitlesOfParts>
    <vt:vector size="1" baseType="lpstr">
      <vt:lpstr>Hier steht eine Überschrift</vt:lpstr>
    </vt:vector>
  </TitlesOfParts>
  <Company>KSB Group</Company>
  <LinksUpToDate>false</LinksUpToDate>
  <CharactersWithSpaces>3448</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Hier steht eine Überschrift</dc:title>
  <dc:creator>Christophe Delaunay</dc:creator>
  <cp:lastModifiedBy>Steffel, Lena</cp:lastModifiedBy>
  <cp:revision>2</cp:revision>
  <cp:lastPrinted>2019-03-27T08:22:00Z</cp:lastPrinted>
  <dcterms:created xsi:type="dcterms:W3CDTF">2021-03-11T11:48:00Z</dcterms:created>
  <dcterms:modified xsi:type="dcterms:W3CDTF">2021-03-11T11:48:00Z</dcterms:modified>
</cp:coreProperties>
</file>