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0B91" w:rsidRDefault="00EA48B4" w:rsidP="00090B91">
      <w:pPr>
        <w:pStyle w:val="titel"/>
        <w:tabs>
          <w:tab w:val="clear" w:pos="0"/>
        </w:tabs>
        <w:ind w:right="2834"/>
        <w:rPr>
          <w:color w:val="auto"/>
          <w:sz w:val="28"/>
          <w:szCs w:val="28"/>
        </w:rPr>
      </w:pPr>
      <w:bookmarkStart w:id="0" w:name="_GoBack"/>
      <w:bookmarkEnd w:id="0"/>
      <w:r>
        <w:t>KSB Annual General Meeting resolves dividend increase</w:t>
      </w:r>
    </w:p>
    <w:p w:rsidR="00090B91" w:rsidRPr="003009B8" w:rsidRDefault="00090B91" w:rsidP="00090B91">
      <w:pPr>
        <w:pStyle w:val="titel"/>
        <w:tabs>
          <w:tab w:val="clear" w:pos="0"/>
        </w:tabs>
        <w:ind w:right="2834"/>
        <w:rPr>
          <w:color w:val="auto"/>
          <w:sz w:val="28"/>
          <w:szCs w:val="28"/>
          <w:lang w:val="en-US"/>
        </w:rPr>
      </w:pPr>
    </w:p>
    <w:p w:rsidR="00090B91" w:rsidRPr="00EA48B4" w:rsidRDefault="00090B91" w:rsidP="00090B91">
      <w:pPr>
        <w:pStyle w:val="flietext"/>
        <w:tabs>
          <w:tab w:val="clear" w:pos="0"/>
        </w:tabs>
        <w:spacing w:line="360" w:lineRule="auto"/>
        <w:ind w:right="2834"/>
        <w:jc w:val="both"/>
        <w:rPr>
          <w:color w:val="auto"/>
          <w:sz w:val="24"/>
          <w:szCs w:val="24"/>
        </w:rPr>
      </w:pPr>
      <w:r w:rsidRPr="00EA48B4">
        <w:rPr>
          <w:color w:val="auto"/>
          <w:sz w:val="24"/>
          <w:szCs w:val="24"/>
        </w:rPr>
        <w:t>FRANKENTHAL:</w:t>
      </w:r>
      <w:r w:rsidR="007B7F75" w:rsidRPr="00EA48B4">
        <w:rPr>
          <w:color w:val="auto"/>
          <w:sz w:val="24"/>
          <w:szCs w:val="24"/>
        </w:rPr>
        <w:t xml:space="preserve"> </w:t>
      </w:r>
      <w:r w:rsidR="00EA48B4" w:rsidRPr="00EA48B4">
        <w:rPr>
          <w:sz w:val="24"/>
          <w:szCs w:val="24"/>
        </w:rPr>
        <w:t>On 16 May, KSB, the pump and valve manufacturer headquartered in Frankenthal, presented itself to shareholders with a new legal form and new management team. One year ago, the shareholders resolved to convert KSB AG into KSB SE &amp; Co. KGaA, effective from mid-January 2018.</w:t>
      </w:r>
    </w:p>
    <w:p w:rsidR="00090B91" w:rsidRPr="00EA48B4" w:rsidRDefault="00090B91" w:rsidP="00090B91">
      <w:pPr>
        <w:pStyle w:val="flietext"/>
        <w:tabs>
          <w:tab w:val="clear" w:pos="0"/>
        </w:tabs>
        <w:spacing w:line="360" w:lineRule="auto"/>
        <w:ind w:right="2834"/>
        <w:jc w:val="both"/>
        <w:rPr>
          <w:color w:val="auto"/>
          <w:sz w:val="24"/>
          <w:szCs w:val="24"/>
          <w:lang w:val="en-US"/>
        </w:rPr>
      </w:pPr>
    </w:p>
    <w:p w:rsidR="00EA48B4" w:rsidRPr="00EA48B4" w:rsidRDefault="00EA48B4" w:rsidP="00EA48B4">
      <w:pPr>
        <w:pStyle w:val="flietext"/>
        <w:tabs>
          <w:tab w:val="clear" w:pos="0"/>
          <w:tab w:val="left" w:pos="708"/>
        </w:tabs>
        <w:spacing w:line="360" w:lineRule="auto"/>
        <w:ind w:right="2834"/>
        <w:jc w:val="both"/>
        <w:rPr>
          <w:color w:val="auto"/>
          <w:sz w:val="24"/>
          <w:szCs w:val="24"/>
          <w:lang w:eastAsia="de-DE" w:bidi="ar-SA"/>
        </w:rPr>
      </w:pPr>
      <w:r w:rsidRPr="00EA48B4">
        <w:rPr>
          <w:color w:val="auto"/>
          <w:sz w:val="24"/>
          <w:szCs w:val="24"/>
        </w:rPr>
        <w:t>CEO Dr Stephan Timmermann demonstrated the progress KSB made in 2017 to those in attendance and also showed in which areas of the Group the company had made new investments in the total amount of € 101.9 million. He reported that KSB had increased its order intake significantly to € 2.27 billion and its sales revenue slightly to € 2.20 billion. Earnings before income taxes (€ 104.2 million) improved by 39.6</w:t>
      </w:r>
      <w:r w:rsidR="00C50B44">
        <w:rPr>
          <w:color w:val="auto"/>
          <w:sz w:val="24"/>
          <w:szCs w:val="24"/>
        </w:rPr>
        <w:t> </w:t>
      </w:r>
      <w:r w:rsidRPr="00EA48B4">
        <w:rPr>
          <w:color w:val="auto"/>
          <w:sz w:val="24"/>
          <w:szCs w:val="24"/>
        </w:rPr>
        <w:t xml:space="preserve">% over the same period. </w:t>
      </w:r>
    </w:p>
    <w:p w:rsidR="00EA48B4" w:rsidRPr="00EA48B4" w:rsidRDefault="00EA48B4" w:rsidP="00EA48B4">
      <w:pPr>
        <w:pStyle w:val="flietext"/>
        <w:tabs>
          <w:tab w:val="clear" w:pos="0"/>
          <w:tab w:val="left" w:pos="708"/>
        </w:tabs>
        <w:spacing w:line="360" w:lineRule="auto"/>
        <w:ind w:right="2834"/>
        <w:jc w:val="both"/>
        <w:rPr>
          <w:color w:val="auto"/>
          <w:sz w:val="24"/>
          <w:szCs w:val="24"/>
          <w:lang w:val="en-US"/>
        </w:rPr>
      </w:pPr>
    </w:p>
    <w:p w:rsidR="00EA48B4" w:rsidRPr="00EA48B4" w:rsidRDefault="00EA48B4" w:rsidP="00EA48B4">
      <w:pPr>
        <w:pStyle w:val="flietext"/>
        <w:tabs>
          <w:tab w:val="clear" w:pos="0"/>
          <w:tab w:val="left" w:pos="708"/>
        </w:tabs>
        <w:spacing w:line="360" w:lineRule="auto"/>
        <w:ind w:right="2834"/>
        <w:jc w:val="both"/>
        <w:rPr>
          <w:color w:val="auto"/>
          <w:sz w:val="24"/>
          <w:szCs w:val="24"/>
        </w:rPr>
      </w:pPr>
      <w:r w:rsidRPr="00EA48B4">
        <w:rPr>
          <w:color w:val="auto"/>
          <w:sz w:val="24"/>
          <w:szCs w:val="24"/>
        </w:rPr>
        <w:t xml:space="preserve">For 2018, Dr Timmermann predicts palpable growth in order intake and sales revenue despite negative currency exchange effects. Consolidated earnings, however, will be weighed down by high provisions for a legacy project, he explained, and will therefore be down on the previous year. </w:t>
      </w:r>
    </w:p>
    <w:p w:rsidR="00EA48B4" w:rsidRPr="00EA48B4" w:rsidRDefault="00EA48B4" w:rsidP="00EA48B4">
      <w:pPr>
        <w:pStyle w:val="flietext"/>
        <w:tabs>
          <w:tab w:val="clear" w:pos="0"/>
          <w:tab w:val="left" w:pos="708"/>
        </w:tabs>
        <w:spacing w:line="360" w:lineRule="auto"/>
        <w:ind w:right="2834"/>
        <w:jc w:val="both"/>
        <w:rPr>
          <w:color w:val="auto"/>
          <w:sz w:val="24"/>
          <w:szCs w:val="24"/>
          <w:lang w:val="en-US"/>
        </w:rPr>
      </w:pPr>
    </w:p>
    <w:p w:rsidR="00EA48B4" w:rsidRPr="00EA48B4" w:rsidRDefault="00EA48B4" w:rsidP="00EA48B4">
      <w:pPr>
        <w:pStyle w:val="flietext"/>
        <w:tabs>
          <w:tab w:val="clear" w:pos="0"/>
          <w:tab w:val="left" w:pos="708"/>
        </w:tabs>
        <w:spacing w:line="360" w:lineRule="auto"/>
        <w:ind w:right="2834"/>
        <w:jc w:val="both"/>
        <w:rPr>
          <w:color w:val="auto"/>
          <w:sz w:val="24"/>
          <w:szCs w:val="24"/>
        </w:rPr>
      </w:pPr>
      <w:r w:rsidRPr="00EA48B4">
        <w:rPr>
          <w:color w:val="auto"/>
          <w:sz w:val="24"/>
          <w:szCs w:val="24"/>
        </w:rPr>
        <w:t xml:space="preserve">In view of the good results of operations in 2017, the Annual General Meeting resolved to increase the annual dividend from € 5.50 to € 7.50 for ordinary shares and from € 5.76 to € 7.76 for preference shares. </w:t>
      </w:r>
    </w:p>
    <w:p w:rsidR="00EA48B4" w:rsidRPr="00EA48B4" w:rsidRDefault="00EA48B4" w:rsidP="00EA48B4">
      <w:pPr>
        <w:pStyle w:val="flietext"/>
        <w:tabs>
          <w:tab w:val="clear" w:pos="0"/>
          <w:tab w:val="left" w:pos="708"/>
        </w:tabs>
        <w:spacing w:line="360" w:lineRule="auto"/>
        <w:ind w:right="2834"/>
        <w:jc w:val="both"/>
        <w:rPr>
          <w:color w:val="auto"/>
          <w:sz w:val="24"/>
          <w:szCs w:val="24"/>
          <w:lang w:val="en-US"/>
        </w:rPr>
      </w:pPr>
    </w:p>
    <w:p w:rsidR="00090B91" w:rsidRDefault="00EA48B4" w:rsidP="00EA48B4">
      <w:pPr>
        <w:pStyle w:val="flietext"/>
        <w:tabs>
          <w:tab w:val="clear" w:pos="0"/>
        </w:tabs>
        <w:spacing w:line="360" w:lineRule="auto"/>
        <w:ind w:right="2834"/>
        <w:jc w:val="both"/>
        <w:rPr>
          <w:color w:val="auto"/>
        </w:rPr>
      </w:pPr>
      <w:r w:rsidRPr="00EA48B4">
        <w:rPr>
          <w:sz w:val="24"/>
          <w:szCs w:val="24"/>
        </w:rPr>
        <w:t xml:space="preserve">In the meeting chaired by Dr Bernd Flohr, Supervisory Board Chairman, the shareholders approved Prof. Corinna Salander and Arturo Esquinca </w:t>
      </w:r>
      <w:r w:rsidRPr="00EA48B4">
        <w:rPr>
          <w:sz w:val="24"/>
          <w:szCs w:val="24"/>
        </w:rPr>
        <w:lastRenderedPageBreak/>
        <w:t>as members of the Supervisory Board. They had joined the supervisory body in February 2018 by court order to replace Monika Kühborth and Oswald Bubel. The two departing Supervisory Board members resigned their seats in order to take positions on the Administrative Board of KSB Management SE, which</w:t>
      </w:r>
      <w:r>
        <w:rPr>
          <w:szCs w:val="24"/>
        </w:rPr>
        <w:t xml:space="preserve"> </w:t>
      </w:r>
      <w:r w:rsidRPr="00EA48B4">
        <w:rPr>
          <w:sz w:val="24"/>
          <w:szCs w:val="24"/>
        </w:rPr>
        <w:t>since the change of legal form has managed KSB SE &amp; Co. KGaA. Klaus Kühborth was re-elected to the Supervisory Board. His term of office was set to end upon conclusion of the Annual General Meeting.</w:t>
      </w:r>
    </w:p>
    <w:p w:rsidR="00090B91" w:rsidRPr="003009B8" w:rsidRDefault="00090B91" w:rsidP="00090B91">
      <w:pPr>
        <w:pStyle w:val="flietext"/>
        <w:tabs>
          <w:tab w:val="clear" w:pos="0"/>
        </w:tabs>
        <w:spacing w:line="360" w:lineRule="auto"/>
        <w:ind w:right="2834"/>
        <w:jc w:val="both"/>
        <w:rPr>
          <w:color w:val="auto"/>
          <w:lang w:val="en-US"/>
        </w:rPr>
      </w:pPr>
    </w:p>
    <w:p w:rsidR="00090B91" w:rsidRPr="00EA48B4" w:rsidRDefault="00090B91" w:rsidP="00090B91">
      <w:pPr>
        <w:pStyle w:val="flietext"/>
        <w:tabs>
          <w:tab w:val="clear" w:pos="0"/>
        </w:tabs>
        <w:spacing w:line="360" w:lineRule="auto"/>
        <w:ind w:right="2834"/>
        <w:jc w:val="both"/>
        <w:rPr>
          <w:color w:val="auto"/>
          <w:u w:val="single"/>
          <w:lang w:val="en-US"/>
        </w:rPr>
      </w:pPr>
    </w:p>
    <w:p w:rsidR="00EA48B4" w:rsidRPr="00EA48B4" w:rsidRDefault="00EA48B4" w:rsidP="00090B91">
      <w:pPr>
        <w:spacing w:line="360" w:lineRule="auto"/>
        <w:ind w:right="2552"/>
        <w:jc w:val="both"/>
        <w:rPr>
          <w:rFonts w:ascii="Arial" w:hAnsi="Arial" w:cs="Arial"/>
          <w:i/>
          <w:snapToGrid w:val="0"/>
          <w:w w:val="100"/>
          <w:szCs w:val="24"/>
        </w:rPr>
      </w:pPr>
      <w:r w:rsidRPr="00EA48B4">
        <w:rPr>
          <w:rFonts w:ascii="Arial" w:hAnsi="Arial" w:cs="Arial"/>
          <w:i/>
          <w:snapToGrid w:val="0"/>
          <w:w w:val="100"/>
          <w:szCs w:val="24"/>
          <w:u w:val="single"/>
        </w:rPr>
        <w:t>The KSB Group:</w:t>
      </w:r>
    </w:p>
    <w:p w:rsidR="00EA48B4" w:rsidRPr="00EA48B4" w:rsidRDefault="00EA48B4" w:rsidP="00090B91">
      <w:pPr>
        <w:spacing w:line="360" w:lineRule="auto"/>
        <w:ind w:right="2552"/>
        <w:jc w:val="both"/>
        <w:rPr>
          <w:rFonts w:ascii="Arial" w:hAnsi="Arial" w:cs="Arial"/>
          <w:i/>
          <w:snapToGrid w:val="0"/>
          <w:w w:val="100"/>
          <w:szCs w:val="24"/>
        </w:rPr>
      </w:pPr>
    </w:p>
    <w:p w:rsidR="00090B91" w:rsidRPr="007B7F75" w:rsidRDefault="00090B91" w:rsidP="00090B91">
      <w:pPr>
        <w:spacing w:line="360" w:lineRule="auto"/>
        <w:ind w:right="2552"/>
        <w:jc w:val="both"/>
        <w:rPr>
          <w:rFonts w:ascii="Arial" w:hAnsi="Arial" w:cs="Arial"/>
          <w:i/>
          <w:snapToGrid w:val="0"/>
          <w:color w:val="000000"/>
          <w:w w:val="100"/>
          <w:sz w:val="18"/>
          <w:szCs w:val="18"/>
        </w:rPr>
      </w:pPr>
      <w:r w:rsidRPr="00EA48B4">
        <w:rPr>
          <w:rFonts w:ascii="Arial" w:hAnsi="Arial" w:cs="Arial"/>
          <w:i/>
          <w:snapToGrid w:val="0"/>
          <w:w w:val="100"/>
          <w:szCs w:val="24"/>
        </w:rPr>
        <w:t xml:space="preserve">KSB is a leading international manufacturer of pumps and valves. </w:t>
      </w:r>
      <w:r w:rsidRPr="00EA48B4">
        <w:rPr>
          <w:rFonts w:ascii="Arial" w:hAnsi="Arial" w:cs="Arial"/>
          <w:i/>
          <w:snapToGrid w:val="0"/>
          <w:color w:val="000000"/>
          <w:w w:val="100"/>
          <w:szCs w:val="24"/>
        </w:rPr>
        <w:t>The Frankenthal-based Group has a presence on five continents with its own sales and marketing organisations, manufacturing facilities and service operatio</w:t>
      </w:r>
      <w:r w:rsidR="00EA48B4" w:rsidRPr="00EA48B4">
        <w:rPr>
          <w:rFonts w:ascii="Arial" w:hAnsi="Arial" w:cs="Arial"/>
          <w:i/>
          <w:snapToGrid w:val="0"/>
          <w:color w:val="000000"/>
          <w:w w:val="100"/>
          <w:szCs w:val="24"/>
        </w:rPr>
        <w:t>ns. The workforce of around 15,5</w:t>
      </w:r>
      <w:r w:rsidRPr="00EA48B4">
        <w:rPr>
          <w:rFonts w:ascii="Arial" w:hAnsi="Arial" w:cs="Arial"/>
          <w:i/>
          <w:snapToGrid w:val="0"/>
          <w:color w:val="000000"/>
          <w:w w:val="100"/>
          <w:szCs w:val="24"/>
        </w:rPr>
        <w:t xml:space="preserve">00 generates annual sales revenue of € 2.2 billion. </w:t>
      </w:r>
    </w:p>
    <w:p w:rsidR="00090B91" w:rsidRDefault="00090B91" w:rsidP="00090B91">
      <w:pPr>
        <w:spacing w:line="360" w:lineRule="auto"/>
        <w:ind w:right="2552"/>
        <w:jc w:val="both"/>
        <w:rPr>
          <w:rFonts w:ascii="Arial" w:hAnsi="Arial" w:cs="Arial"/>
          <w:i/>
          <w:snapToGrid w:val="0"/>
          <w:color w:val="000000"/>
          <w:w w:val="100"/>
          <w:sz w:val="18"/>
          <w:szCs w:val="18"/>
        </w:rPr>
      </w:pPr>
    </w:p>
    <w:p w:rsidR="00090B91" w:rsidRPr="00E52AE9" w:rsidRDefault="00090B91" w:rsidP="00090B91">
      <w:pPr>
        <w:spacing w:line="360" w:lineRule="auto"/>
        <w:ind w:right="2552"/>
        <w:jc w:val="both"/>
        <w:rPr>
          <w:rFonts w:ascii="Arial" w:hAnsi="Arial" w:cs="Arial"/>
          <w:i/>
          <w:snapToGrid w:val="0"/>
          <w:color w:val="000000"/>
          <w:w w:val="100"/>
          <w:sz w:val="18"/>
          <w:szCs w:val="18"/>
        </w:rPr>
      </w:pPr>
    </w:p>
    <w:sectPr w:rsidR="00090B91" w:rsidRPr="00E52AE9"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1F09" w:rsidRDefault="00F61F09">
      <w:r>
        <w:separator/>
      </w:r>
    </w:p>
  </w:endnote>
  <w:endnote w:type="continuationSeparator" w:id="0">
    <w:p w:rsidR="00F61F09" w:rsidRDefault="00F61F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28A2" w:rsidRDefault="009E28A2" w:rsidP="000C3A77">
    <w:pPr>
      <w:pStyle w:val="Fuzeile"/>
      <w:tabs>
        <w:tab w:val="left" w:pos="2694"/>
      </w:tabs>
      <w:ind w:left="1276"/>
    </w:pPr>
  </w:p>
  <w:p w:rsidR="009E28A2" w:rsidRPr="008141D4" w:rsidRDefault="006C61F0" w:rsidP="00D06783">
    <w:pPr>
      <w:pStyle w:val="Fuzeile"/>
      <w:tabs>
        <w:tab w:val="clear" w:pos="4536"/>
        <w:tab w:val="left" w:pos="2694"/>
        <w:tab w:val="center" w:pos="4395"/>
        <w:tab w:val="right" w:pos="5529"/>
      </w:tabs>
      <w:rPr>
        <w:rFonts w:ascii="Arial" w:hAnsi="Arial"/>
        <w:b/>
        <w:color w:val="00579D"/>
        <w:w w:val="100"/>
        <w:sz w:val="16"/>
        <w:lang w:val="en-US"/>
      </w:rPr>
    </w:pPr>
    <w:r>
      <w:rPr>
        <w:rFonts w:ascii="Arial" w:hAnsi="Arial"/>
        <w:b/>
        <w:noProof/>
        <w:color w:val="00579D"/>
        <w:w w:val="100"/>
        <w:sz w:val="16"/>
        <w:lang w:val="de-DE" w:eastAsia="de-DE" w:bidi="ar-SA"/>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455A25"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DZuzY8FgIAACwEAAAOAAAAAAAAAAAAAAAAAC4CAABkcnMvZTJvRG9jLnhtbFBLAQItABQABgAI&#10;AAAAIQA7fa2n3gAAAAgBAAAPAAAAAAAAAAAAAAAAAHAEAABkcnMvZG93bnJldi54bWxQSwUGAAAA&#10;AAQABADzAAAAewUAAAAA&#10;" strokecolor="silver" strokeweight="1pt"/>
          </w:pict>
        </mc:Fallback>
      </mc:AlternateContent>
    </w:r>
    <w:r w:rsidR="009E28A2" w:rsidRPr="008141D4">
      <w:rPr>
        <w:rFonts w:ascii="Arial" w:hAnsi="Arial"/>
        <w:b/>
        <w:color w:val="00579D"/>
        <w:w w:val="100"/>
        <w:sz w:val="16"/>
        <w:lang w:val="en-US"/>
      </w:rPr>
      <w:t xml:space="preserve">Published by </w:t>
    </w:r>
    <w:r w:rsidR="009E28A2" w:rsidRPr="008141D4">
      <w:rPr>
        <w:lang w:val="en-US"/>
      </w:rPr>
      <w:tab/>
    </w:r>
    <w:r w:rsidR="009E28A2" w:rsidRPr="008141D4">
      <w:rPr>
        <w:rFonts w:ascii="Arial" w:hAnsi="Arial"/>
        <w:b/>
        <w:color w:val="00579D"/>
        <w:w w:val="100"/>
        <w:sz w:val="16"/>
        <w:lang w:val="en-US"/>
      </w:rPr>
      <w:t>Contact</w:t>
    </w:r>
  </w:p>
  <w:p w:rsidR="009E28A2" w:rsidRPr="00526E8D" w:rsidRDefault="007B7F75" w:rsidP="00D06783">
    <w:pPr>
      <w:pStyle w:val="Fuzeile"/>
      <w:tabs>
        <w:tab w:val="clear" w:pos="4536"/>
        <w:tab w:val="left" w:pos="2694"/>
        <w:tab w:val="center" w:pos="4395"/>
        <w:tab w:val="right" w:pos="5529"/>
      </w:tabs>
      <w:rPr>
        <w:rFonts w:ascii="Arial" w:hAnsi="Arial"/>
        <w:color w:val="808080"/>
        <w:w w:val="100"/>
        <w:sz w:val="16"/>
        <w:lang w:val="de-DE"/>
      </w:rPr>
    </w:pPr>
    <w:r w:rsidRPr="008141D4">
      <w:rPr>
        <w:rFonts w:ascii="Arial" w:hAnsi="Arial"/>
        <w:color w:val="808080"/>
        <w:w w:val="100"/>
        <w:sz w:val="16"/>
        <w:lang w:val="en-US"/>
      </w:rPr>
      <w:t xml:space="preserve">KSB SE &amp; Co. </w:t>
    </w:r>
    <w:r w:rsidRPr="007B7F75">
      <w:rPr>
        <w:rFonts w:ascii="Arial" w:hAnsi="Arial"/>
        <w:color w:val="808080"/>
        <w:w w:val="100"/>
        <w:sz w:val="16"/>
        <w:lang w:val="de-DE"/>
      </w:rPr>
      <w:t>KGaA</w:t>
    </w:r>
    <w:r w:rsidR="009E28A2" w:rsidRPr="00526E8D">
      <w:rPr>
        <w:lang w:val="de-DE"/>
      </w:rPr>
      <w:tab/>
    </w:r>
    <w:r w:rsidR="009E28A2" w:rsidRPr="00526E8D">
      <w:rPr>
        <w:rFonts w:ascii="Arial" w:hAnsi="Arial"/>
        <w:color w:val="808080"/>
        <w:w w:val="100"/>
        <w:sz w:val="16"/>
        <w:lang w:val="de-DE"/>
      </w:rPr>
      <w:t>Ullrich Bingenheimer</w:t>
    </w:r>
  </w:p>
  <w:p w:rsidR="009E28A2" w:rsidRPr="00811CEE" w:rsidRDefault="009E28A2" w:rsidP="00D06783">
    <w:pPr>
      <w:pStyle w:val="Fuzeile"/>
      <w:tabs>
        <w:tab w:val="clear" w:pos="4536"/>
        <w:tab w:val="left" w:pos="2694"/>
        <w:tab w:val="center" w:pos="4395"/>
        <w:tab w:val="right" w:pos="5529"/>
      </w:tabs>
      <w:rPr>
        <w:rFonts w:ascii="Arial" w:hAnsi="Arial"/>
        <w:color w:val="808080"/>
        <w:w w:val="100"/>
        <w:sz w:val="16"/>
      </w:rPr>
    </w:pPr>
    <w:r>
      <w:rPr>
        <w:rFonts w:ascii="Arial" w:hAnsi="Arial"/>
        <w:color w:val="808080"/>
        <w:w w:val="100"/>
        <w:sz w:val="16"/>
      </w:rPr>
      <w:t xml:space="preserve">Corporate Communications  </w:t>
    </w:r>
    <w:r>
      <w:tab/>
    </w:r>
    <w:r>
      <w:rPr>
        <w:rFonts w:ascii="Arial" w:hAnsi="Arial"/>
        <w:color w:val="808080"/>
        <w:w w:val="100"/>
        <w:sz w:val="16"/>
      </w:rPr>
      <w:t>Tel + 49 6233 86-2138, Fax -3456</w:t>
    </w:r>
  </w:p>
  <w:p w:rsidR="009E28A2" w:rsidRPr="00D06783" w:rsidRDefault="009E28A2" w:rsidP="00D06783">
    <w:pPr>
      <w:pStyle w:val="Fuzeile"/>
      <w:tabs>
        <w:tab w:val="clear" w:pos="4536"/>
        <w:tab w:val="left" w:pos="2694"/>
        <w:tab w:val="center" w:pos="4395"/>
        <w:tab w:val="right" w:pos="5529"/>
      </w:tabs>
      <w:rPr>
        <w:rFonts w:ascii="Arial" w:hAnsi="Arial"/>
        <w:color w:val="808080"/>
        <w:w w:val="100"/>
        <w:sz w:val="16"/>
        <w:lang w:val="de-DE"/>
      </w:rPr>
    </w:pPr>
    <w:r w:rsidRPr="00D06783">
      <w:rPr>
        <w:rFonts w:ascii="Arial" w:hAnsi="Arial"/>
        <w:color w:val="808080"/>
        <w:w w:val="100"/>
        <w:sz w:val="16"/>
        <w:lang w:val="de-DE"/>
      </w:rPr>
      <w:t>67227 Frankenthal, Germany</w:t>
    </w:r>
    <w:r w:rsidRPr="00D06783">
      <w:rPr>
        <w:lang w:val="de-DE"/>
      </w:rPr>
      <w:tab/>
    </w:r>
    <w:r w:rsidRPr="00D06783">
      <w:rPr>
        <w:rFonts w:ascii="Arial" w:hAnsi="Arial"/>
        <w:color w:val="808080"/>
        <w:w w:val="100"/>
        <w:sz w:val="16"/>
        <w:lang w:val="de-DE"/>
      </w:rPr>
      <w:t>ullrich.bingenheimer@ksb.com</w:t>
    </w:r>
  </w:p>
  <w:p w:rsidR="009E28A2" w:rsidRPr="00D06783" w:rsidRDefault="009E28A2" w:rsidP="000C3A77">
    <w:pPr>
      <w:pStyle w:val="Fuzeile"/>
      <w:tabs>
        <w:tab w:val="clear" w:pos="4536"/>
        <w:tab w:val="left" w:pos="2694"/>
        <w:tab w:val="center" w:pos="4395"/>
        <w:tab w:val="right" w:pos="5529"/>
      </w:tabs>
      <w:rPr>
        <w:rFonts w:ascii="Arial" w:hAnsi="Arial"/>
        <w:color w:val="808080"/>
        <w:w w:val="100"/>
        <w:sz w:val="20"/>
        <w:lang w:val="de-D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1F09" w:rsidRDefault="00F61F09">
      <w:r>
        <w:separator/>
      </w:r>
    </w:p>
  </w:footnote>
  <w:footnote w:type="continuationSeparator" w:id="0">
    <w:p w:rsidR="00F61F09" w:rsidRDefault="00F61F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28A2" w:rsidRDefault="009E28A2" w:rsidP="000C3A77">
    <w:pPr>
      <w:pStyle w:val="Kopfzeile"/>
      <w:tabs>
        <w:tab w:val="clear" w:pos="4536"/>
        <w:tab w:val="clear" w:pos="9072"/>
        <w:tab w:val="right" w:pos="9639"/>
        <w:tab w:val="right" w:pos="10915"/>
      </w:tabs>
      <w:ind w:right="991"/>
    </w:pPr>
    <w:r>
      <w:tab/>
    </w:r>
    <w:r>
      <w:rPr>
        <w:noProof/>
        <w:lang w:val="de-DE" w:eastAsia="de-DE" w:bidi="ar-SA"/>
      </w:rPr>
      <w:drawing>
        <wp:inline distT="0" distB="0" distL="0" distR="0">
          <wp:extent cx="1057275" cy="46101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1010"/>
                  </a:xfrm>
                  <a:prstGeom prst="rect">
                    <a:avLst/>
                  </a:prstGeom>
                  <a:noFill/>
                  <a:ln w="9525">
                    <a:noFill/>
                    <a:miter lim="800000"/>
                    <a:headEnd/>
                    <a:tailEnd/>
                  </a:ln>
                </pic:spPr>
              </pic:pic>
            </a:graphicData>
          </a:graphic>
        </wp:inline>
      </w:drawing>
    </w:r>
  </w:p>
  <w:p w:rsidR="009E28A2" w:rsidRPr="008B398C" w:rsidRDefault="009E28A2"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9E28A2" w:rsidRPr="00286437" w:rsidRDefault="006C61F0"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EC0AA1"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9E28A2" w:rsidRPr="00286437" w:rsidRDefault="009E28A2" w:rsidP="0030626A">
    <w:pPr>
      <w:pStyle w:val="datum"/>
      <w:tabs>
        <w:tab w:val="clear" w:pos="1701"/>
        <w:tab w:val="right" w:pos="7938"/>
      </w:tabs>
      <w:ind w:left="0"/>
    </w:pPr>
    <w:r>
      <w:rPr>
        <w:b/>
        <w:color w:val="808080"/>
      </w:rPr>
      <w:t>KSB Group</w:t>
    </w:r>
    <w:r>
      <w:t xml:space="preserve"> </w:t>
    </w:r>
    <w:r>
      <w:tab/>
    </w:r>
    <w:r w:rsidR="00EA48B4">
      <w:t>16 May</w:t>
    </w:r>
    <w:r>
      <w:t xml:space="preserve"> 201</w:t>
    </w:r>
    <w:r w:rsidR="007B7F75">
      <w:t>8</w:t>
    </w:r>
    <w:r>
      <w:t xml:space="preserve">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FA348B">
      <w:rPr>
        <w:noProof/>
      </w:rPr>
      <w:t>1</w:t>
    </w:r>
    <w:r w:rsidRPr="00286437">
      <w:fldChar w:fldCharType="end"/>
    </w:r>
    <w:r>
      <w:t>/</w:t>
    </w:r>
    <w:r w:rsidR="00FA348B">
      <w:fldChar w:fldCharType="begin"/>
    </w:r>
    <w:r w:rsidR="00FA348B">
      <w:instrText xml:space="preserve"> NUMPAGES  \* MERGEFORMAT </w:instrText>
    </w:r>
    <w:r w:rsidR="00FA348B">
      <w:fldChar w:fldCharType="separate"/>
    </w:r>
    <w:r w:rsidR="00FA348B">
      <w:rPr>
        <w:noProof/>
      </w:rPr>
      <w:t>2</w:t>
    </w:r>
    <w:r w:rsidR="00FA348B">
      <w:rPr>
        <w:noProof/>
      </w:rPr>
      <w:fldChar w:fldCharType="end"/>
    </w:r>
  </w:p>
  <w:p w:rsidR="009E28A2" w:rsidRPr="008F653D" w:rsidRDefault="009E28A2"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3791"/>
    <w:rsid w:val="000215BD"/>
    <w:rsid w:val="00031F56"/>
    <w:rsid w:val="0004629B"/>
    <w:rsid w:val="000471F4"/>
    <w:rsid w:val="00070E92"/>
    <w:rsid w:val="0007180F"/>
    <w:rsid w:val="00081B68"/>
    <w:rsid w:val="00090B91"/>
    <w:rsid w:val="000B13E9"/>
    <w:rsid w:val="000B3387"/>
    <w:rsid w:val="000C3A77"/>
    <w:rsid w:val="000C71B0"/>
    <w:rsid w:val="000D7558"/>
    <w:rsid w:val="000E6A2B"/>
    <w:rsid w:val="001051FF"/>
    <w:rsid w:val="00111E5F"/>
    <w:rsid w:val="00123E1E"/>
    <w:rsid w:val="001B2A07"/>
    <w:rsid w:val="001D3316"/>
    <w:rsid w:val="002119AD"/>
    <w:rsid w:val="00211C89"/>
    <w:rsid w:val="00213DC6"/>
    <w:rsid w:val="0025530A"/>
    <w:rsid w:val="002C154A"/>
    <w:rsid w:val="002E4850"/>
    <w:rsid w:val="002E5B11"/>
    <w:rsid w:val="002F2EFB"/>
    <w:rsid w:val="00304B34"/>
    <w:rsid w:val="0030626A"/>
    <w:rsid w:val="0032410D"/>
    <w:rsid w:val="003672CD"/>
    <w:rsid w:val="00387B50"/>
    <w:rsid w:val="003D1A62"/>
    <w:rsid w:val="003E6E65"/>
    <w:rsid w:val="003F3F68"/>
    <w:rsid w:val="003F4BA9"/>
    <w:rsid w:val="0040684E"/>
    <w:rsid w:val="0043794B"/>
    <w:rsid w:val="00456FFA"/>
    <w:rsid w:val="00475C6A"/>
    <w:rsid w:val="004B2983"/>
    <w:rsid w:val="004C6000"/>
    <w:rsid w:val="004E0254"/>
    <w:rsid w:val="004E4EBA"/>
    <w:rsid w:val="00526E8D"/>
    <w:rsid w:val="0055012A"/>
    <w:rsid w:val="00555910"/>
    <w:rsid w:val="00570E58"/>
    <w:rsid w:val="005D0AA0"/>
    <w:rsid w:val="005F1448"/>
    <w:rsid w:val="006143D8"/>
    <w:rsid w:val="00617E44"/>
    <w:rsid w:val="0062193A"/>
    <w:rsid w:val="00643F7D"/>
    <w:rsid w:val="006544D4"/>
    <w:rsid w:val="006A7F5B"/>
    <w:rsid w:val="006C4382"/>
    <w:rsid w:val="006C61F0"/>
    <w:rsid w:val="006F6A1D"/>
    <w:rsid w:val="007033EB"/>
    <w:rsid w:val="00707C7F"/>
    <w:rsid w:val="00720112"/>
    <w:rsid w:val="00741413"/>
    <w:rsid w:val="00744854"/>
    <w:rsid w:val="0075340F"/>
    <w:rsid w:val="00755159"/>
    <w:rsid w:val="00757178"/>
    <w:rsid w:val="00767CB3"/>
    <w:rsid w:val="00794417"/>
    <w:rsid w:val="007B61CE"/>
    <w:rsid w:val="007B7F75"/>
    <w:rsid w:val="007D238C"/>
    <w:rsid w:val="007E5835"/>
    <w:rsid w:val="008112B4"/>
    <w:rsid w:val="008141D4"/>
    <w:rsid w:val="00817137"/>
    <w:rsid w:val="00822908"/>
    <w:rsid w:val="008267B7"/>
    <w:rsid w:val="008738B9"/>
    <w:rsid w:val="00874AA4"/>
    <w:rsid w:val="00874B54"/>
    <w:rsid w:val="008B055E"/>
    <w:rsid w:val="008B398C"/>
    <w:rsid w:val="008D026C"/>
    <w:rsid w:val="00900993"/>
    <w:rsid w:val="00911A71"/>
    <w:rsid w:val="00943B2E"/>
    <w:rsid w:val="00945760"/>
    <w:rsid w:val="00983357"/>
    <w:rsid w:val="009A7A90"/>
    <w:rsid w:val="009B0CC3"/>
    <w:rsid w:val="009E28A2"/>
    <w:rsid w:val="009F02FF"/>
    <w:rsid w:val="00A55F5B"/>
    <w:rsid w:val="00AA3FA0"/>
    <w:rsid w:val="00AB5483"/>
    <w:rsid w:val="00AB5CC8"/>
    <w:rsid w:val="00AD4012"/>
    <w:rsid w:val="00AD41D6"/>
    <w:rsid w:val="00AD4874"/>
    <w:rsid w:val="00AE41E1"/>
    <w:rsid w:val="00B22D04"/>
    <w:rsid w:val="00B62D18"/>
    <w:rsid w:val="00B7544D"/>
    <w:rsid w:val="00BA21A3"/>
    <w:rsid w:val="00BB045C"/>
    <w:rsid w:val="00BF486D"/>
    <w:rsid w:val="00C05F55"/>
    <w:rsid w:val="00C50B44"/>
    <w:rsid w:val="00C7716A"/>
    <w:rsid w:val="00CC7267"/>
    <w:rsid w:val="00D06783"/>
    <w:rsid w:val="00D212AB"/>
    <w:rsid w:val="00D55F33"/>
    <w:rsid w:val="00D5790D"/>
    <w:rsid w:val="00D9034B"/>
    <w:rsid w:val="00D9313B"/>
    <w:rsid w:val="00DA0EA5"/>
    <w:rsid w:val="00DA6DBE"/>
    <w:rsid w:val="00DB1A85"/>
    <w:rsid w:val="00DB49ED"/>
    <w:rsid w:val="00DB62B6"/>
    <w:rsid w:val="00DC7173"/>
    <w:rsid w:val="00DF4DCF"/>
    <w:rsid w:val="00E1134F"/>
    <w:rsid w:val="00E41032"/>
    <w:rsid w:val="00E4289E"/>
    <w:rsid w:val="00E74681"/>
    <w:rsid w:val="00EA0B52"/>
    <w:rsid w:val="00EA48B4"/>
    <w:rsid w:val="00ED71D9"/>
    <w:rsid w:val="00F40858"/>
    <w:rsid w:val="00F42EEC"/>
    <w:rsid w:val="00F43380"/>
    <w:rsid w:val="00F539E8"/>
    <w:rsid w:val="00F53E96"/>
    <w:rsid w:val="00F61F09"/>
    <w:rsid w:val="00F8716B"/>
    <w:rsid w:val="00FA29C5"/>
    <w:rsid w:val="00FA348B"/>
    <w:rsid w:val="00FA53F8"/>
    <w:rsid w:val="00FA7BEE"/>
    <w:rsid w:val="00FC0D4A"/>
    <w:rsid w:val="00FC4FDC"/>
    <w:rsid w:val="00FE3A96"/>
    <w:rsid w:val="00FF5D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741AABD6-683C-4DF5-A109-45D5860BAC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7716A"/>
    <w:rPr>
      <w:w w:val="50"/>
      <w:sz w:val="24"/>
      <w:lang w:val="en-GB" w:eastAsia="en-GB" w:bidi="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 w:type="paragraph" w:customStyle="1" w:styleId="Text">
    <w:name w:val="Text"/>
    <w:rsid w:val="00BB045C"/>
    <w:pPr>
      <w:pBdr>
        <w:top w:val="nil"/>
        <w:left w:val="nil"/>
        <w:bottom w:val="nil"/>
        <w:right w:val="nil"/>
        <w:between w:val="nil"/>
        <w:bar w:val="nil"/>
      </w:pBdr>
    </w:pPr>
    <w:rPr>
      <w:rFonts w:eastAsia="Arial Unicode MS" w:cs="Arial Unicode MS"/>
      <w:color w:val="000000"/>
      <w:sz w:val="24"/>
      <w:szCs w:val="24"/>
      <w:u w:color="000000"/>
      <w:bdr w:val="nil"/>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9560370">
      <w:bodyDiv w:val="1"/>
      <w:marLeft w:val="0"/>
      <w:marRight w:val="0"/>
      <w:marTop w:val="0"/>
      <w:marBottom w:val="0"/>
      <w:divBdr>
        <w:top w:val="none" w:sz="0" w:space="0" w:color="auto"/>
        <w:left w:val="none" w:sz="0" w:space="0" w:color="auto"/>
        <w:bottom w:val="none" w:sz="0" w:space="0" w:color="auto"/>
        <w:right w:val="none" w:sz="0" w:space="0" w:color="auto"/>
      </w:divBdr>
    </w:div>
    <w:div w:id="1697658578">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8806449-F59A-47DD-9C6A-ACE07370F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306</Words>
  <Characters>1933</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2235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2018-05-17T08:47:00Z</cp:lastPrinted>
  <dcterms:created xsi:type="dcterms:W3CDTF">2021-03-11T09:10:00Z</dcterms:created>
  <dcterms:modified xsi:type="dcterms:W3CDTF">2021-03-11T09:10:00Z</dcterms:modified>
</cp:coreProperties>
</file>