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139C" w:rsidRPr="00006ED6" w:rsidRDefault="00750B34" w:rsidP="00143E70">
      <w:pPr>
        <w:jc w:val="both"/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</w:rPr>
        <w:t>Refinery pumps ease traffic in Oman</w:t>
      </w:r>
    </w:p>
    <w:p w:rsidR="0038106B" w:rsidRPr="00006ED6" w:rsidRDefault="0038106B" w:rsidP="00143E70">
      <w:pPr>
        <w:jc w:val="both"/>
        <w:rPr>
          <w:sz w:val="24"/>
          <w:szCs w:val="24"/>
        </w:rPr>
      </w:pPr>
    </w:p>
    <w:p w:rsidR="00554DC3" w:rsidRPr="00006ED6" w:rsidRDefault="005901E1" w:rsidP="00554DC3">
      <w:pPr>
        <w:jc w:val="both"/>
        <w:rPr>
          <w:color w:val="222222"/>
          <w:sz w:val="24"/>
          <w:szCs w:val="24"/>
        </w:rPr>
      </w:pPr>
      <w:r>
        <w:rPr>
          <w:sz w:val="24"/>
        </w:rPr>
        <w:t xml:space="preserve">The KSB Group has supplied 39 pumps manufactured to API 610 standard to the Sultanate of Oman. The pump sets operate in a so-called two-way pipeline which was put into service at the end of October 2017 and can be used for various petrochemical products. </w:t>
      </w:r>
      <w:r>
        <w:rPr>
          <w:color w:val="222222"/>
          <w:sz w:val="24"/>
        </w:rPr>
        <w:t>The pipeline is the first of its kind to be constructed in Oman. It connects the Mina Al Fahal and Suhar refineries located on the Gulf of Oman through a 280 km pipeline to an intermediate distribution and storage facility at Jifnain as well as a new storage facility at Muscat International Airport.</w:t>
      </w:r>
    </w:p>
    <w:p w:rsidR="00F70354" w:rsidRPr="00006ED6" w:rsidRDefault="00F70354" w:rsidP="00F70354">
      <w:pPr>
        <w:jc w:val="both"/>
        <w:rPr>
          <w:color w:val="222222"/>
          <w:sz w:val="24"/>
          <w:szCs w:val="24"/>
        </w:rPr>
      </w:pPr>
    </w:p>
    <w:p w:rsidR="00DC501A" w:rsidRPr="00006ED6" w:rsidRDefault="0058789C" w:rsidP="00143E70">
      <w:pPr>
        <w:jc w:val="both"/>
        <w:rPr>
          <w:sz w:val="24"/>
          <w:szCs w:val="24"/>
        </w:rPr>
      </w:pPr>
      <w:r>
        <w:rPr>
          <w:color w:val="222222"/>
          <w:sz w:val="24"/>
        </w:rPr>
        <w:t xml:space="preserve">The pumps are operated in injection and gas oil return as well as in pipeline and collecting tank drainage service. </w:t>
      </w:r>
      <w:r>
        <w:rPr>
          <w:sz w:val="24"/>
        </w:rPr>
        <w:t>The process pumps are of API types OH2, VS1 and VS4. They have cast steel casings and their shafts</w:t>
      </w:r>
      <w:r w:rsidR="00684EE5">
        <w:rPr>
          <w:sz w:val="24"/>
        </w:rPr>
        <w:t xml:space="preserve"> are made of forged alloy steel</w:t>
      </w:r>
      <w:r w:rsidR="004624DD">
        <w:rPr>
          <w:sz w:val="24"/>
        </w:rPr>
        <w:t xml:space="preserve">. 55 kW </w:t>
      </w:r>
      <w:r w:rsidR="004624DD">
        <w:rPr>
          <w:sz w:val="24"/>
        </w:rPr>
        <w:br/>
      </w:r>
      <w:r>
        <w:rPr>
          <w:sz w:val="24"/>
        </w:rPr>
        <w:t>2-pole and 4-pole three-phase motors are mainly used as drives.</w:t>
      </w:r>
    </w:p>
    <w:p w:rsidR="005901E1" w:rsidRPr="00006ED6" w:rsidRDefault="005901E1" w:rsidP="00143E70">
      <w:pPr>
        <w:jc w:val="both"/>
        <w:rPr>
          <w:sz w:val="24"/>
          <w:szCs w:val="24"/>
        </w:rPr>
      </w:pPr>
    </w:p>
    <w:p w:rsidR="00F70354" w:rsidRPr="00006ED6" w:rsidRDefault="00F70354" w:rsidP="00F70354">
      <w:pPr>
        <w:jc w:val="both"/>
        <w:rPr>
          <w:color w:val="222222"/>
          <w:sz w:val="24"/>
          <w:szCs w:val="24"/>
        </w:rPr>
      </w:pPr>
      <w:r>
        <w:rPr>
          <w:color w:val="222222"/>
          <w:sz w:val="24"/>
        </w:rPr>
        <w:t>The new pipeline network eliminates the need for transporting the refinery products by ship and truck. This reduces the traffic load in and around Muscat and benefits the environment.</w:t>
      </w:r>
    </w:p>
    <w:p w:rsidR="00F70354" w:rsidRPr="00006ED6" w:rsidRDefault="00F70354" w:rsidP="00F70354">
      <w:pPr>
        <w:jc w:val="both"/>
        <w:rPr>
          <w:color w:val="222222"/>
          <w:sz w:val="24"/>
          <w:szCs w:val="24"/>
        </w:rPr>
      </w:pPr>
    </w:p>
    <w:p w:rsidR="00F70354" w:rsidRDefault="00F70354" w:rsidP="00F70354">
      <w:pPr>
        <w:jc w:val="both"/>
        <w:rPr>
          <w:color w:val="222222"/>
          <w:sz w:val="24"/>
          <w:szCs w:val="24"/>
        </w:rPr>
      </w:pPr>
      <w:r>
        <w:rPr>
          <w:color w:val="222222"/>
          <w:sz w:val="24"/>
        </w:rPr>
        <w:t xml:space="preserve">Photo: The KSB Group supplied 39 refinery pumps for a new pipeline in Oman resulting in a significant reduction of the number of transports of liquid petrochemical products by ship and truck to Muscat. (© KSB SE &amp; Co. KGaA, Frankenthal) </w:t>
      </w:r>
    </w:p>
    <w:p w:rsidR="0058789C" w:rsidRDefault="0058789C" w:rsidP="00F70354">
      <w:pPr>
        <w:jc w:val="both"/>
        <w:rPr>
          <w:color w:val="222222"/>
          <w:sz w:val="24"/>
          <w:szCs w:val="24"/>
        </w:rPr>
      </w:pPr>
    </w:p>
    <w:sectPr w:rsidR="0058789C" w:rsidSect="0058789C">
      <w:headerReference w:type="even" r:id="rId9"/>
      <w:headerReference w:type="default" r:id="rId10"/>
      <w:footerReference w:type="default" r:id="rId11"/>
      <w:headerReference w:type="first" r:id="rId12"/>
      <w:pgSz w:w="11906" w:h="16838" w:code="9"/>
      <w:pgMar w:top="1701" w:right="2408" w:bottom="2268" w:left="2552" w:header="567" w:footer="0" w:gutter="0"/>
      <w:cols w:space="720"/>
      <w:titlePg/>
      <w:docGrid w:linePitch="23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6C8B" w:rsidRDefault="001D6C8B">
      <w:r>
        <w:separator/>
      </w:r>
    </w:p>
  </w:endnote>
  <w:endnote w:type="continuationSeparator" w:id="0">
    <w:p w:rsidR="001D6C8B" w:rsidRDefault="001D6C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8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9979"/>
    </w:tblGrid>
    <w:tr w:rsidR="00A4139C">
      <w:trPr>
        <w:trHeight w:hRule="exact" w:val="1320"/>
      </w:trPr>
      <w:tc>
        <w:tcPr>
          <w:tcW w:w="9979" w:type="dxa"/>
        </w:tcPr>
        <w:p w:rsidR="00A4139C" w:rsidRDefault="006421CD">
          <w:pPr>
            <w:pStyle w:val="Fuzeile"/>
          </w:pPr>
          <w:bookmarkStart w:id="2" w:name="Fusszeile"/>
          <w:r>
            <w:rPr>
              <w:noProof/>
              <w:lang w:val="de-DE" w:eastAsia="de-DE" w:bidi="ar-SA"/>
            </w:rPr>
            <w:drawing>
              <wp:inline distT="0" distB="0" distL="0" distR="0">
                <wp:extent cx="6324600" cy="857250"/>
                <wp:effectExtent l="0" t="0" r="0" b="0"/>
                <wp:docPr id="68" name="Bild 2" descr="Fusszeil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Fusszeil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lum bright="100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24600" cy="857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</w:tr>
  </w:tbl>
  <w:p w:rsidR="00A4139C" w:rsidRDefault="00A4139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6C8B" w:rsidRDefault="001D6C8B">
      <w:r>
        <w:separator/>
      </w:r>
    </w:p>
  </w:footnote>
  <w:footnote w:type="continuationSeparator" w:id="0">
    <w:p w:rsidR="001D6C8B" w:rsidRDefault="001D6C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A4139C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</w:rPr>
      <w:t>1</w:t>
    </w:r>
    <w:r>
      <w:rPr>
        <w:rStyle w:val="Seitenzahl"/>
      </w:rPr>
      <w:fldChar w:fldCharType="end"/>
    </w:r>
  </w:p>
  <w:p w:rsidR="00A4139C" w:rsidRDefault="00A4139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A4139C">
    <w:pPr>
      <w:framePr w:w="567" w:wrap="around" w:vAnchor="text" w:hAnchor="margin" w:xAlign="center" w:y="1"/>
      <w:jc w:val="center"/>
    </w:pPr>
    <w:bookmarkStart w:id="1" w:name="Logo"/>
    <w:r>
      <w:t xml:space="preserve">- </w:t>
    </w:r>
    <w:r w:rsidR="0082613E">
      <w:fldChar w:fldCharType="begin"/>
    </w:r>
    <w:r w:rsidR="0082613E">
      <w:instrText xml:space="preserve"> PAGE </w:instrText>
    </w:r>
    <w:r w:rsidR="0082613E">
      <w:fldChar w:fldCharType="separate"/>
    </w:r>
    <w:r w:rsidR="00F70354">
      <w:rPr>
        <w:noProof/>
      </w:rPr>
      <w:t>2</w:t>
    </w:r>
    <w:r w:rsidR="0082613E">
      <w:rPr>
        <w:noProof/>
      </w:rPr>
      <w:fldChar w:fldCharType="end"/>
    </w:r>
    <w:r>
      <w:t xml:space="preserve"> -</w:t>
    </w:r>
  </w:p>
  <w:p w:rsidR="00A4139C" w:rsidRDefault="006421CD">
    <w:pPr>
      <w:pStyle w:val="Kopfzeile"/>
      <w:jc w:val="right"/>
    </w:pPr>
    <w:r>
      <w:rPr>
        <w:noProof/>
        <w:lang w:val="de-DE" w:eastAsia="de-DE" w:bidi="ar-SA"/>
      </w:rPr>
      <w:drawing>
        <wp:inline distT="0" distB="0" distL="0" distR="0">
          <wp:extent cx="1190625" cy="514350"/>
          <wp:effectExtent l="0" t="0" r="9525" b="0"/>
          <wp:docPr id="67" name="Bild 1" descr="KSB%20Logo_2c_klei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SB%20Logo_2c_klein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10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0625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1"/>
  </w:p>
  <w:p w:rsidR="00A4139C" w:rsidRDefault="00A4139C">
    <w:pPr>
      <w:pStyle w:val="Kopfzeile"/>
      <w:jc w:val="right"/>
    </w:pPr>
  </w:p>
  <w:p w:rsidR="00A4139C" w:rsidRDefault="00A4139C">
    <w:pPr>
      <w:pStyle w:val="Kopfzeile"/>
      <w:jc w:val="right"/>
    </w:pPr>
  </w:p>
  <w:p w:rsidR="00A4139C" w:rsidRDefault="00A4139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A4139C">
    <w:pPr>
      <w:pStyle w:val="Kopfzeile"/>
      <w:jc w:val="right"/>
    </w:pPr>
  </w:p>
  <w:p w:rsidR="00A4139C" w:rsidRDefault="00A4139C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02ECDADD-EB43-4B6F-9174-3AC52036A856}"/>
    <w:docVar w:name="dgnword-eventsink" w:val="353867440"/>
  </w:docVars>
  <w:rsids>
    <w:rsidRoot w:val="0038106B"/>
    <w:rsid w:val="00006ED6"/>
    <w:rsid w:val="00016C95"/>
    <w:rsid w:val="00084527"/>
    <w:rsid w:val="00092786"/>
    <w:rsid w:val="00143E70"/>
    <w:rsid w:val="001D6C8B"/>
    <w:rsid w:val="00202AD5"/>
    <w:rsid w:val="00227BE7"/>
    <w:rsid w:val="0026280A"/>
    <w:rsid w:val="00285C47"/>
    <w:rsid w:val="00305670"/>
    <w:rsid w:val="00346164"/>
    <w:rsid w:val="0037769C"/>
    <w:rsid w:val="0038106B"/>
    <w:rsid w:val="003F0C56"/>
    <w:rsid w:val="004624DD"/>
    <w:rsid w:val="004806A9"/>
    <w:rsid w:val="004E4441"/>
    <w:rsid w:val="00506DD7"/>
    <w:rsid w:val="00514B86"/>
    <w:rsid w:val="00541190"/>
    <w:rsid w:val="00554DC3"/>
    <w:rsid w:val="00563D15"/>
    <w:rsid w:val="0058789C"/>
    <w:rsid w:val="005901E1"/>
    <w:rsid w:val="006421CD"/>
    <w:rsid w:val="00684EE5"/>
    <w:rsid w:val="006C4849"/>
    <w:rsid w:val="006E4E11"/>
    <w:rsid w:val="007066BE"/>
    <w:rsid w:val="00750B34"/>
    <w:rsid w:val="007C2FB2"/>
    <w:rsid w:val="007D2B68"/>
    <w:rsid w:val="00801C24"/>
    <w:rsid w:val="0082613E"/>
    <w:rsid w:val="00855230"/>
    <w:rsid w:val="008F0EB9"/>
    <w:rsid w:val="009737E7"/>
    <w:rsid w:val="009A226E"/>
    <w:rsid w:val="009B036D"/>
    <w:rsid w:val="009E5D9C"/>
    <w:rsid w:val="00A4139C"/>
    <w:rsid w:val="00AD1BBF"/>
    <w:rsid w:val="00B261BA"/>
    <w:rsid w:val="00B30C29"/>
    <w:rsid w:val="00B56FBC"/>
    <w:rsid w:val="00C249F4"/>
    <w:rsid w:val="00CA1022"/>
    <w:rsid w:val="00DB11F5"/>
    <w:rsid w:val="00DC00A3"/>
    <w:rsid w:val="00DC501A"/>
    <w:rsid w:val="00DE6163"/>
    <w:rsid w:val="00E53C4D"/>
    <w:rsid w:val="00F70354"/>
    <w:rsid w:val="00F84D58"/>
    <w:rsid w:val="00FB3D65"/>
    <w:rsid w:val="00FE2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5:docId w15:val="{ABAD5EE8-AD09-4B41-8004-7761EF151C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en-GB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ascii="Arial" w:hAnsi="Arial" w:cs="Arial"/>
      <w:sz w:val="22"/>
      <w:szCs w:val="22"/>
    </w:rPr>
  </w:style>
  <w:style w:type="paragraph" w:styleId="berschrift1">
    <w:name w:val="heading 1"/>
    <w:basedOn w:val="Standard"/>
    <w:next w:val="Standard"/>
    <w:qFormat/>
    <w:pPr>
      <w:keepNext/>
      <w:spacing w:line="240" w:lineRule="exact"/>
      <w:outlineLvl w:val="0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pPr>
      <w:spacing w:line="220" w:lineRule="exact"/>
    </w:pPr>
    <w:rPr>
      <w:sz w:val="16"/>
      <w:szCs w:val="16"/>
    </w:rPr>
  </w:style>
  <w:style w:type="character" w:styleId="Seitenzahl">
    <w:name w:val="page number"/>
    <w:basedOn w:val="Absatz-Standardschriftar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6957815-1FCD-4CD2-BD65-8DE61D532D1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8BF01EB-73C6-435D-BBCE-E871F257BED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1A885D1-2BD2-4E2A-B101-B59838AF5A6C}">
  <ds:schemaRefs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231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KSB Aktiengesellschaft • Johann-Klein-Straße 9 • 67227 Frankenthal</vt:lpstr>
    </vt:vector>
  </TitlesOfParts>
  <Company>RIECO</Company>
  <LinksUpToDate>false</LinksUpToDate>
  <CharactersWithSpaces>1335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KSB Aktiengesellschaft • Johann-Klein-Straße 9 • 67227 Frankenthal</dc:title>
  <dc:creator>hempknu</dc:creator>
  <dc:description>Fr. Matejka, QM jp</dc:description>
  <cp:lastModifiedBy>Steffel, Lena</cp:lastModifiedBy>
  <cp:revision>2</cp:revision>
  <cp:lastPrinted>2006-04-21T08:51:00Z</cp:lastPrinted>
  <dcterms:created xsi:type="dcterms:W3CDTF">2021-03-11T07:45:00Z</dcterms:created>
  <dcterms:modified xsi:type="dcterms:W3CDTF">2021-03-11T07:45:00Z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atum">
    <vt:lpwstr>12. Juni 2006</vt:lpwstr>
  </property>
</Properties>
</file>