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7859" w:rsidRPr="00855CFD" w:rsidRDefault="00737859" w:rsidP="00737859">
      <w:pPr>
        <w:pStyle w:val="titel"/>
        <w:tabs>
          <w:tab w:val="clear" w:pos="0"/>
        </w:tabs>
        <w:ind w:right="2443"/>
        <w:rPr>
          <w:b w:val="0"/>
          <w:color w:val="000000" w:themeColor="text1"/>
        </w:rPr>
      </w:pPr>
      <w:bookmarkStart w:id="0" w:name="_GoBack"/>
      <w:bookmarkEnd w:id="0"/>
      <w:r>
        <w:rPr>
          <w:b w:val="0"/>
          <w:color w:val="000000" w:themeColor="text1"/>
        </w:rPr>
        <w:t>KSB Group: Growth in order intake despite negative currency translation effects</w:t>
      </w:r>
    </w:p>
    <w:p w:rsidR="00737859" w:rsidRDefault="00737859" w:rsidP="00737859">
      <w:pPr>
        <w:pStyle w:val="flietext"/>
        <w:tabs>
          <w:tab w:val="clear" w:pos="0"/>
        </w:tabs>
        <w:spacing w:line="360" w:lineRule="auto"/>
        <w:ind w:right="2443"/>
        <w:jc w:val="both"/>
        <w:rPr>
          <w:color w:val="auto"/>
          <w:sz w:val="24"/>
          <w:szCs w:val="24"/>
        </w:rPr>
      </w:pPr>
      <w:r>
        <w:rPr>
          <w:color w:val="auto"/>
          <w:sz w:val="24"/>
          <w:szCs w:val="24"/>
        </w:rPr>
        <w:br/>
      </w:r>
      <w:r>
        <w:rPr>
          <w:color w:val="auto"/>
        </w:rPr>
        <w:br/>
      </w:r>
      <w:r>
        <w:rPr>
          <w:color w:val="auto"/>
          <w:sz w:val="24"/>
          <w:szCs w:val="24"/>
        </w:rPr>
        <w:t>FRANKENTHAL: Adjusted for exchange rate effects, order intake and sales revenue in the KSB Group in the first six months of 2018 increased by + 6.3 % and + 1.1 %. Key drivers of the order intake were customer pur</w:t>
      </w:r>
      <w:r w:rsidR="00B40F9C">
        <w:rPr>
          <w:color w:val="auto"/>
          <w:sz w:val="24"/>
          <w:szCs w:val="24"/>
        </w:rPr>
        <w:softHyphen/>
      </w:r>
      <w:r>
        <w:rPr>
          <w:color w:val="auto"/>
          <w:sz w:val="24"/>
          <w:szCs w:val="24"/>
        </w:rPr>
        <w:t xml:space="preserve">chase orders from the industry, mining and construction sectors. </w:t>
      </w:r>
    </w:p>
    <w:p w:rsidR="00737859" w:rsidRPr="002177B2" w:rsidRDefault="00737859" w:rsidP="00737859">
      <w:pPr>
        <w:pStyle w:val="flietext"/>
        <w:tabs>
          <w:tab w:val="clear" w:pos="0"/>
        </w:tabs>
        <w:spacing w:line="360" w:lineRule="auto"/>
        <w:ind w:right="2443"/>
        <w:jc w:val="both"/>
        <w:rPr>
          <w:color w:val="auto"/>
          <w:sz w:val="24"/>
          <w:szCs w:val="24"/>
          <w:lang w:val="en-US"/>
        </w:rPr>
      </w:pPr>
    </w:p>
    <w:p w:rsidR="00737859" w:rsidRPr="005433FB" w:rsidRDefault="00737859" w:rsidP="00737859">
      <w:pPr>
        <w:pStyle w:val="flietext"/>
        <w:tabs>
          <w:tab w:val="clear" w:pos="0"/>
        </w:tabs>
        <w:spacing w:line="360" w:lineRule="auto"/>
        <w:ind w:right="2443"/>
        <w:jc w:val="both"/>
        <w:rPr>
          <w:color w:val="auto"/>
          <w:sz w:val="24"/>
          <w:szCs w:val="24"/>
        </w:rPr>
      </w:pPr>
      <w:r>
        <w:rPr>
          <w:color w:val="auto"/>
          <w:sz w:val="24"/>
          <w:szCs w:val="24"/>
        </w:rPr>
        <w:t xml:space="preserve">Changes in exchange rates </w:t>
      </w:r>
      <w:r w:rsidR="00D9343B">
        <w:rPr>
          <w:color w:val="auto"/>
          <w:sz w:val="24"/>
          <w:szCs w:val="24"/>
        </w:rPr>
        <w:t xml:space="preserve">in the first half of the year </w:t>
      </w:r>
      <w:r>
        <w:rPr>
          <w:color w:val="auto"/>
          <w:sz w:val="24"/>
          <w:szCs w:val="24"/>
        </w:rPr>
        <w:t xml:space="preserve">had a reducing effect on </w:t>
      </w:r>
      <w:r w:rsidR="007147F4">
        <w:rPr>
          <w:color w:val="auto"/>
          <w:sz w:val="24"/>
          <w:szCs w:val="24"/>
        </w:rPr>
        <w:t>f</w:t>
      </w:r>
      <w:r>
        <w:rPr>
          <w:color w:val="auto"/>
          <w:sz w:val="24"/>
          <w:szCs w:val="24"/>
        </w:rPr>
        <w:t>actual order intake and sales revenue values. Taking into account currency translation effects of € 61.9 million, KSB achieved a consolidated order intake of € 1,194.6 million, up € 12.6 million (+ 1.1 %) from the com</w:t>
      </w:r>
      <w:r w:rsidR="001E1A0C">
        <w:rPr>
          <w:color w:val="auto"/>
          <w:sz w:val="24"/>
          <w:szCs w:val="24"/>
        </w:rPr>
        <w:softHyphen/>
      </w:r>
      <w:r>
        <w:rPr>
          <w:color w:val="auto"/>
          <w:sz w:val="24"/>
          <w:szCs w:val="24"/>
        </w:rPr>
        <w:t>parative prior-year period. At the same time, orders on hand rose by 9.6 % to € 1,413 million. This covers a production period of around eight months. KSB continues to anticipate a tangible improvement in the order intake for the 2018 full year, primarily due to an upturn in business with standard products, support services and spare parts.</w:t>
      </w:r>
    </w:p>
    <w:p w:rsidR="00737859" w:rsidRPr="002177B2" w:rsidRDefault="00737859" w:rsidP="00737859">
      <w:pPr>
        <w:pStyle w:val="flietext"/>
        <w:tabs>
          <w:tab w:val="clear" w:pos="0"/>
        </w:tabs>
        <w:spacing w:line="360" w:lineRule="auto"/>
        <w:ind w:right="2443"/>
        <w:jc w:val="both"/>
        <w:rPr>
          <w:color w:val="auto"/>
          <w:sz w:val="24"/>
          <w:szCs w:val="24"/>
          <w:lang w:val="en-US"/>
        </w:rPr>
      </w:pPr>
    </w:p>
    <w:p w:rsidR="00737859" w:rsidRPr="005433FB" w:rsidRDefault="00737859" w:rsidP="00737859">
      <w:pPr>
        <w:pStyle w:val="flietext"/>
        <w:tabs>
          <w:tab w:val="clear" w:pos="0"/>
        </w:tabs>
        <w:spacing w:line="360" w:lineRule="auto"/>
        <w:ind w:right="2443"/>
        <w:jc w:val="both"/>
        <w:rPr>
          <w:color w:val="auto"/>
          <w:sz w:val="24"/>
          <w:szCs w:val="24"/>
        </w:rPr>
      </w:pPr>
      <w:r>
        <w:rPr>
          <w:color w:val="auto"/>
          <w:sz w:val="24"/>
          <w:szCs w:val="24"/>
        </w:rPr>
        <w:t>Due to currency translation effects of € 51.0 million, consolidated sales revenue amounted to € 1,054.5 million (- 3.6 %). For the 2018 financial year, we expect a moderate rise in sales revenue.</w:t>
      </w:r>
    </w:p>
    <w:p w:rsidR="00737859" w:rsidRPr="002177B2" w:rsidRDefault="00737859" w:rsidP="00737859">
      <w:pPr>
        <w:pStyle w:val="flietext"/>
        <w:tabs>
          <w:tab w:val="clear" w:pos="0"/>
        </w:tabs>
        <w:spacing w:line="360" w:lineRule="auto"/>
        <w:ind w:right="2443"/>
        <w:jc w:val="both"/>
        <w:rPr>
          <w:color w:val="auto"/>
          <w:sz w:val="24"/>
          <w:szCs w:val="24"/>
          <w:lang w:val="en-US"/>
        </w:rPr>
      </w:pPr>
    </w:p>
    <w:p w:rsidR="00BF3FAF" w:rsidRDefault="00BF3FAF" w:rsidP="00737859">
      <w:pPr>
        <w:pStyle w:val="flietext"/>
        <w:tabs>
          <w:tab w:val="clear" w:pos="0"/>
        </w:tabs>
        <w:spacing w:line="360" w:lineRule="auto"/>
        <w:ind w:right="2443"/>
        <w:jc w:val="both"/>
        <w:rPr>
          <w:color w:val="auto"/>
          <w:sz w:val="24"/>
          <w:szCs w:val="24"/>
        </w:rPr>
      </w:pPr>
      <w:r>
        <w:rPr>
          <w:color w:val="auto"/>
          <w:sz w:val="24"/>
          <w:szCs w:val="24"/>
        </w:rPr>
        <w:t>As well as</w:t>
      </w:r>
      <w:r w:rsidR="00737859">
        <w:rPr>
          <w:color w:val="auto"/>
          <w:sz w:val="24"/>
          <w:szCs w:val="24"/>
        </w:rPr>
        <w:t xml:space="preserve"> </w:t>
      </w:r>
      <w:r w:rsidR="00737859">
        <w:rPr>
          <w:color w:val="000000" w:themeColor="text1"/>
          <w:sz w:val="24"/>
          <w:szCs w:val="24"/>
        </w:rPr>
        <w:t xml:space="preserve">provisions for a legacy project in the United Kingdom amounting to € 25 million, which KSB already reported on in May, the currency-related decline in sales revenue contributed to a </w:t>
      </w:r>
      <w:r w:rsidR="00737859">
        <w:rPr>
          <w:color w:val="auto"/>
          <w:sz w:val="24"/>
          <w:szCs w:val="24"/>
        </w:rPr>
        <w:t xml:space="preserve">reduction of </w:t>
      </w:r>
      <w:r w:rsidR="00737859">
        <w:rPr>
          <w:color w:val="000000" w:themeColor="text1"/>
          <w:sz w:val="24"/>
          <w:szCs w:val="24"/>
        </w:rPr>
        <w:t xml:space="preserve">EBIT </w:t>
      </w:r>
      <w:r w:rsidR="00737859">
        <w:rPr>
          <w:color w:val="auto"/>
          <w:sz w:val="24"/>
          <w:szCs w:val="24"/>
        </w:rPr>
        <w:t>to € 21.4 million (first half of 2017: € 57.1 million). This dragged down earnings before taxes (EBT) from € 52.5 million to € 16.7 million. Based on these</w:t>
      </w:r>
      <w:r w:rsidR="00737859">
        <w:t xml:space="preserve"> </w:t>
      </w:r>
      <w:r w:rsidR="00737859">
        <w:rPr>
          <w:color w:val="auto"/>
          <w:sz w:val="24"/>
          <w:szCs w:val="24"/>
        </w:rPr>
        <w:t>earnings</w:t>
      </w:r>
      <w:r>
        <w:rPr>
          <w:color w:val="auto"/>
          <w:sz w:val="24"/>
          <w:szCs w:val="24"/>
        </w:rPr>
        <w:t xml:space="preserve"> </w:t>
      </w:r>
      <w:r w:rsidR="00737859">
        <w:rPr>
          <w:color w:val="auto"/>
          <w:sz w:val="24"/>
          <w:szCs w:val="24"/>
        </w:rPr>
        <w:t xml:space="preserve">figures, </w:t>
      </w:r>
    </w:p>
    <w:p w:rsidR="00BF3FAF" w:rsidRDefault="00BF3FAF" w:rsidP="00737859">
      <w:pPr>
        <w:pStyle w:val="flietext"/>
        <w:tabs>
          <w:tab w:val="clear" w:pos="0"/>
        </w:tabs>
        <w:spacing w:line="360" w:lineRule="auto"/>
        <w:ind w:right="2443"/>
        <w:jc w:val="both"/>
        <w:rPr>
          <w:color w:val="auto"/>
          <w:sz w:val="24"/>
          <w:szCs w:val="24"/>
        </w:rPr>
      </w:pPr>
    </w:p>
    <w:p w:rsidR="00737859" w:rsidRDefault="00737859" w:rsidP="00737859">
      <w:pPr>
        <w:pStyle w:val="flietext"/>
        <w:tabs>
          <w:tab w:val="clear" w:pos="0"/>
        </w:tabs>
        <w:spacing w:line="360" w:lineRule="auto"/>
        <w:ind w:right="2443"/>
        <w:jc w:val="both"/>
        <w:rPr>
          <w:color w:val="000000" w:themeColor="text1"/>
          <w:sz w:val="24"/>
          <w:szCs w:val="24"/>
        </w:rPr>
      </w:pPr>
      <w:r>
        <w:rPr>
          <w:color w:val="auto"/>
          <w:sz w:val="24"/>
          <w:szCs w:val="24"/>
        </w:rPr>
        <w:lastRenderedPageBreak/>
        <w:t>KSB expects EBIT for the 2018 full year to fall considerably short of prior-year levels.</w:t>
      </w:r>
    </w:p>
    <w:p w:rsidR="00737859" w:rsidRPr="00B40F9C" w:rsidRDefault="00737859" w:rsidP="00737859">
      <w:pPr>
        <w:pStyle w:val="flietext"/>
        <w:tabs>
          <w:tab w:val="clear" w:pos="0"/>
        </w:tabs>
        <w:spacing w:line="360" w:lineRule="auto"/>
        <w:ind w:right="2443"/>
        <w:jc w:val="both"/>
        <w:rPr>
          <w:color w:val="auto"/>
          <w:sz w:val="24"/>
          <w:szCs w:val="24"/>
        </w:rPr>
      </w:pPr>
    </w:p>
    <w:p w:rsidR="00737859" w:rsidRPr="00B40F9C" w:rsidRDefault="00737859" w:rsidP="00B40F9C">
      <w:pPr>
        <w:pStyle w:val="flietext"/>
        <w:tabs>
          <w:tab w:val="clear" w:pos="0"/>
        </w:tabs>
        <w:spacing w:line="360" w:lineRule="auto"/>
        <w:ind w:right="2443"/>
        <w:jc w:val="both"/>
        <w:rPr>
          <w:color w:val="auto"/>
          <w:sz w:val="24"/>
          <w:szCs w:val="24"/>
        </w:rPr>
      </w:pPr>
      <w:r w:rsidRPr="00B40F9C">
        <w:rPr>
          <w:color w:val="auto"/>
          <w:sz w:val="24"/>
          <w:szCs w:val="24"/>
        </w:rPr>
        <w:t>Under completely new management in 2018, the KSB Group is currently stepping up its activities in the service market, in which the company sees the greatest opportunities for growth and returns. In May this year, KSB launched its own brand (“KSB SupremeServ”) for service and spare parts to exploit this sales potential. The service business is being developed and expanded on a worldwide basis with new service centres, independent sales and distribution, service academies and the implementation of a new logistics concept. </w:t>
      </w:r>
    </w:p>
    <w:p w:rsidR="00737859" w:rsidRPr="00B40F9C" w:rsidRDefault="00737859" w:rsidP="00B40F9C">
      <w:pPr>
        <w:pStyle w:val="flietext"/>
        <w:tabs>
          <w:tab w:val="clear" w:pos="0"/>
        </w:tabs>
        <w:spacing w:line="360" w:lineRule="auto"/>
        <w:ind w:right="2443"/>
        <w:jc w:val="both"/>
        <w:rPr>
          <w:color w:val="auto"/>
          <w:sz w:val="24"/>
          <w:szCs w:val="24"/>
        </w:rPr>
      </w:pPr>
    </w:p>
    <w:p w:rsidR="00737859" w:rsidRDefault="00737859" w:rsidP="00737859">
      <w:pPr>
        <w:pStyle w:val="flietext"/>
        <w:tabs>
          <w:tab w:val="clear" w:pos="0"/>
        </w:tabs>
        <w:spacing w:line="276" w:lineRule="auto"/>
        <w:ind w:right="2443"/>
        <w:jc w:val="both"/>
        <w:rPr>
          <w:i/>
          <w:color w:val="000000" w:themeColor="text1"/>
          <w:sz w:val="24"/>
          <w:szCs w:val="24"/>
        </w:rPr>
      </w:pPr>
      <w:r>
        <w:rPr>
          <w:i/>
          <w:color w:val="000000" w:themeColor="text1"/>
          <w:sz w:val="24"/>
          <w:szCs w:val="24"/>
        </w:rPr>
        <w:t>Note: The full half-year financial report can be viewed at www.ksb.com/ksb-en/Investor-relations/Financial-Reports/Half-year_financial_reports.</w:t>
      </w:r>
    </w:p>
    <w:p w:rsidR="00090B91" w:rsidRPr="00E52AE9" w:rsidRDefault="00090B91" w:rsidP="00090B91">
      <w:pPr>
        <w:spacing w:line="360" w:lineRule="auto"/>
        <w:ind w:right="2552"/>
        <w:jc w:val="both"/>
        <w:rPr>
          <w:rFonts w:ascii="Arial" w:hAnsi="Arial" w:cs="Arial"/>
          <w:i/>
          <w:snapToGrid w:val="0"/>
          <w:color w:val="000000"/>
          <w:w w:val="100"/>
          <w:sz w:val="18"/>
          <w:szCs w:val="18"/>
        </w:rPr>
      </w:pPr>
    </w:p>
    <w:sectPr w:rsidR="00090B91" w:rsidRPr="00E52AE9"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4DE8" w:rsidRDefault="007D4DE8">
      <w:r>
        <w:separator/>
      </w:r>
    </w:p>
  </w:endnote>
  <w:endnote w:type="continuationSeparator" w:id="0">
    <w:p w:rsidR="007D4DE8" w:rsidRDefault="007D4D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Roman">
    <w:panose1 w:val="00000000000000000000"/>
    <w:charset w:val="4D"/>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28A2" w:rsidRDefault="009E28A2" w:rsidP="000C3A77">
    <w:pPr>
      <w:pStyle w:val="Fuzeile"/>
      <w:tabs>
        <w:tab w:val="left" w:pos="2694"/>
      </w:tabs>
      <w:ind w:left="1276"/>
    </w:pPr>
  </w:p>
  <w:p w:rsidR="009E28A2" w:rsidRPr="008141D4" w:rsidRDefault="006C61F0" w:rsidP="00D06783">
    <w:pPr>
      <w:pStyle w:val="Fuzeile"/>
      <w:tabs>
        <w:tab w:val="clear" w:pos="4536"/>
        <w:tab w:val="left" w:pos="2694"/>
        <w:tab w:val="center" w:pos="4395"/>
        <w:tab w:val="right" w:pos="5529"/>
      </w:tabs>
      <w:rPr>
        <w:rFonts w:ascii="Arial" w:hAnsi="Arial"/>
        <w:b/>
        <w:color w:val="00579D"/>
        <w:w w:val="100"/>
        <w:sz w:val="16"/>
        <w:lang w:val="en-US"/>
      </w:rPr>
    </w:pPr>
    <w:r>
      <w:rPr>
        <w:rFonts w:ascii="Arial" w:hAnsi="Arial"/>
        <w:b/>
        <w:noProof/>
        <w:color w:val="00579D"/>
        <w:w w:val="100"/>
        <w:sz w:val="16"/>
        <w:lang w:val="de-DE" w:eastAsia="de-DE" w:bidi="ar-SA"/>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455A25"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DZuzY8FgIAACwEAAAOAAAAAAAAAAAAAAAAAC4CAABkcnMvZTJvRG9jLnhtbFBLAQItABQABgAI&#10;AAAAIQA7fa2n3gAAAAgBAAAPAAAAAAAAAAAAAAAAAHAEAABkcnMvZG93bnJldi54bWxQSwUGAAAA&#10;AAQABADzAAAAewUAAAAA&#10;" strokecolor="silver" strokeweight="1pt"/>
          </w:pict>
        </mc:Fallback>
      </mc:AlternateContent>
    </w:r>
    <w:r w:rsidR="009E28A2" w:rsidRPr="008141D4">
      <w:rPr>
        <w:rFonts w:ascii="Arial" w:hAnsi="Arial"/>
        <w:b/>
        <w:color w:val="00579D"/>
        <w:w w:val="100"/>
        <w:sz w:val="16"/>
        <w:lang w:val="en-US"/>
      </w:rPr>
      <w:t xml:space="preserve">Published by </w:t>
    </w:r>
    <w:r w:rsidR="009E28A2" w:rsidRPr="008141D4">
      <w:rPr>
        <w:lang w:val="en-US"/>
      </w:rPr>
      <w:tab/>
    </w:r>
    <w:r w:rsidR="009E28A2" w:rsidRPr="008141D4">
      <w:rPr>
        <w:rFonts w:ascii="Arial" w:hAnsi="Arial"/>
        <w:b/>
        <w:color w:val="00579D"/>
        <w:w w:val="100"/>
        <w:sz w:val="16"/>
        <w:lang w:val="en-US"/>
      </w:rPr>
      <w:t>Contact</w:t>
    </w:r>
  </w:p>
  <w:p w:rsidR="009E28A2" w:rsidRPr="00526E8D" w:rsidRDefault="007B7F75" w:rsidP="00D06783">
    <w:pPr>
      <w:pStyle w:val="Fuzeile"/>
      <w:tabs>
        <w:tab w:val="clear" w:pos="4536"/>
        <w:tab w:val="left" w:pos="2694"/>
        <w:tab w:val="center" w:pos="4395"/>
        <w:tab w:val="right" w:pos="5529"/>
      </w:tabs>
      <w:rPr>
        <w:rFonts w:ascii="Arial" w:hAnsi="Arial"/>
        <w:color w:val="808080"/>
        <w:w w:val="100"/>
        <w:sz w:val="16"/>
        <w:lang w:val="de-DE"/>
      </w:rPr>
    </w:pPr>
    <w:r w:rsidRPr="008141D4">
      <w:rPr>
        <w:rFonts w:ascii="Arial" w:hAnsi="Arial"/>
        <w:color w:val="808080"/>
        <w:w w:val="100"/>
        <w:sz w:val="16"/>
        <w:lang w:val="en-US"/>
      </w:rPr>
      <w:t xml:space="preserve">KSB SE &amp; Co. </w:t>
    </w:r>
    <w:r w:rsidRPr="007B7F75">
      <w:rPr>
        <w:rFonts w:ascii="Arial" w:hAnsi="Arial"/>
        <w:color w:val="808080"/>
        <w:w w:val="100"/>
        <w:sz w:val="16"/>
        <w:lang w:val="de-DE"/>
      </w:rPr>
      <w:t>KGaA</w:t>
    </w:r>
    <w:r w:rsidR="009E28A2" w:rsidRPr="00526E8D">
      <w:rPr>
        <w:lang w:val="de-DE"/>
      </w:rPr>
      <w:tab/>
    </w:r>
    <w:r w:rsidR="009E28A2" w:rsidRPr="00526E8D">
      <w:rPr>
        <w:rFonts w:ascii="Arial" w:hAnsi="Arial"/>
        <w:color w:val="808080"/>
        <w:w w:val="100"/>
        <w:sz w:val="16"/>
        <w:lang w:val="de-DE"/>
      </w:rPr>
      <w:t>Ullrich Bingenheimer</w:t>
    </w:r>
  </w:p>
  <w:p w:rsidR="009E28A2" w:rsidRPr="00811CEE" w:rsidRDefault="009E28A2" w:rsidP="00D06783">
    <w:pPr>
      <w:pStyle w:val="Fuzeile"/>
      <w:tabs>
        <w:tab w:val="clear" w:pos="4536"/>
        <w:tab w:val="left" w:pos="2694"/>
        <w:tab w:val="center" w:pos="4395"/>
        <w:tab w:val="right" w:pos="5529"/>
      </w:tabs>
      <w:rPr>
        <w:rFonts w:ascii="Arial" w:hAnsi="Arial"/>
        <w:color w:val="808080"/>
        <w:w w:val="100"/>
        <w:sz w:val="16"/>
      </w:rPr>
    </w:pPr>
    <w:r>
      <w:rPr>
        <w:rFonts w:ascii="Arial" w:hAnsi="Arial"/>
        <w:color w:val="808080"/>
        <w:w w:val="100"/>
        <w:sz w:val="16"/>
      </w:rPr>
      <w:t xml:space="preserve">Corporate Communications  </w:t>
    </w:r>
    <w:r>
      <w:tab/>
    </w:r>
    <w:r>
      <w:rPr>
        <w:rFonts w:ascii="Arial" w:hAnsi="Arial"/>
        <w:color w:val="808080"/>
        <w:w w:val="100"/>
        <w:sz w:val="16"/>
      </w:rPr>
      <w:t>Tel + 49 6233 86-2138, Fax -3456</w:t>
    </w:r>
  </w:p>
  <w:p w:rsidR="009E28A2" w:rsidRPr="00D06783" w:rsidRDefault="009E28A2" w:rsidP="00D06783">
    <w:pPr>
      <w:pStyle w:val="Fuzeile"/>
      <w:tabs>
        <w:tab w:val="clear" w:pos="4536"/>
        <w:tab w:val="left" w:pos="2694"/>
        <w:tab w:val="center" w:pos="4395"/>
        <w:tab w:val="right" w:pos="5529"/>
      </w:tabs>
      <w:rPr>
        <w:rFonts w:ascii="Arial" w:hAnsi="Arial"/>
        <w:color w:val="808080"/>
        <w:w w:val="100"/>
        <w:sz w:val="16"/>
        <w:lang w:val="de-DE"/>
      </w:rPr>
    </w:pPr>
    <w:r w:rsidRPr="00D06783">
      <w:rPr>
        <w:rFonts w:ascii="Arial" w:hAnsi="Arial"/>
        <w:color w:val="808080"/>
        <w:w w:val="100"/>
        <w:sz w:val="16"/>
        <w:lang w:val="de-DE"/>
      </w:rPr>
      <w:t>67227 Frankenthal, Germany</w:t>
    </w:r>
    <w:r w:rsidRPr="00D06783">
      <w:rPr>
        <w:lang w:val="de-DE"/>
      </w:rPr>
      <w:tab/>
    </w:r>
    <w:r w:rsidRPr="00D06783">
      <w:rPr>
        <w:rFonts w:ascii="Arial" w:hAnsi="Arial"/>
        <w:color w:val="808080"/>
        <w:w w:val="100"/>
        <w:sz w:val="16"/>
        <w:lang w:val="de-DE"/>
      </w:rPr>
      <w:t>ullrich.bingenheimer@ksb.com</w:t>
    </w:r>
  </w:p>
  <w:p w:rsidR="009E28A2" w:rsidRPr="00D06783" w:rsidRDefault="009E28A2" w:rsidP="000C3A77">
    <w:pPr>
      <w:pStyle w:val="Fuzeile"/>
      <w:tabs>
        <w:tab w:val="clear" w:pos="4536"/>
        <w:tab w:val="left" w:pos="2694"/>
        <w:tab w:val="center" w:pos="4395"/>
        <w:tab w:val="right" w:pos="5529"/>
      </w:tabs>
      <w:rPr>
        <w:rFonts w:ascii="Arial" w:hAnsi="Arial"/>
        <w:color w:val="808080"/>
        <w:w w:val="100"/>
        <w:sz w:val="20"/>
        <w:lang w:val="de-D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4DE8" w:rsidRDefault="007D4DE8">
      <w:r>
        <w:separator/>
      </w:r>
    </w:p>
  </w:footnote>
  <w:footnote w:type="continuationSeparator" w:id="0">
    <w:p w:rsidR="007D4DE8" w:rsidRDefault="007D4D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28A2" w:rsidRDefault="009E28A2" w:rsidP="000C3A77">
    <w:pPr>
      <w:pStyle w:val="Kopfzeile"/>
      <w:tabs>
        <w:tab w:val="clear" w:pos="4536"/>
        <w:tab w:val="clear" w:pos="9072"/>
        <w:tab w:val="right" w:pos="9639"/>
        <w:tab w:val="right" w:pos="10915"/>
      </w:tabs>
      <w:ind w:right="991"/>
    </w:pPr>
    <w:r>
      <w:tab/>
    </w:r>
    <w:r>
      <w:rPr>
        <w:noProof/>
        <w:lang w:val="de-DE" w:eastAsia="de-DE" w:bidi="ar-SA"/>
      </w:rPr>
      <w:drawing>
        <wp:inline distT="0" distB="0" distL="0" distR="0">
          <wp:extent cx="1057275" cy="46101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1010"/>
                  </a:xfrm>
                  <a:prstGeom prst="rect">
                    <a:avLst/>
                  </a:prstGeom>
                  <a:noFill/>
                  <a:ln w="9525">
                    <a:noFill/>
                    <a:miter lim="800000"/>
                    <a:headEnd/>
                    <a:tailEnd/>
                  </a:ln>
                </pic:spPr>
              </pic:pic>
            </a:graphicData>
          </a:graphic>
        </wp:inline>
      </w:drawing>
    </w:r>
  </w:p>
  <w:p w:rsidR="009E28A2" w:rsidRPr="008B398C" w:rsidRDefault="009E28A2"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9E28A2" w:rsidRPr="00286437" w:rsidRDefault="006C61F0"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EC0AA1"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9E28A2" w:rsidRPr="00286437" w:rsidRDefault="009E28A2" w:rsidP="0030626A">
    <w:pPr>
      <w:pStyle w:val="datum"/>
      <w:tabs>
        <w:tab w:val="clear" w:pos="1701"/>
        <w:tab w:val="right" w:pos="7938"/>
      </w:tabs>
      <w:ind w:left="0"/>
    </w:pPr>
    <w:r>
      <w:rPr>
        <w:b/>
        <w:color w:val="808080"/>
      </w:rPr>
      <w:t>KSB Group</w:t>
    </w:r>
    <w:r>
      <w:t xml:space="preserve"> </w:t>
    </w:r>
    <w:r>
      <w:tab/>
    </w:r>
    <w:r w:rsidR="003D3A47">
      <w:t>14 August</w:t>
    </w:r>
    <w:r>
      <w:t xml:space="preserve"> 201</w:t>
    </w:r>
    <w:r w:rsidR="007B7F75">
      <w:t>8</w:t>
    </w:r>
    <w:r>
      <w:t xml:space="preserve">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EF552A">
      <w:rPr>
        <w:noProof/>
      </w:rPr>
      <w:t>1</w:t>
    </w:r>
    <w:r w:rsidRPr="00286437">
      <w:fldChar w:fldCharType="end"/>
    </w:r>
    <w:r>
      <w:t>/</w:t>
    </w:r>
    <w:r w:rsidR="00EF552A">
      <w:fldChar w:fldCharType="begin"/>
    </w:r>
    <w:r w:rsidR="00EF552A">
      <w:instrText xml:space="preserve"> NUMPAGES  \* MERGEFORMAT </w:instrText>
    </w:r>
    <w:r w:rsidR="00EF552A">
      <w:fldChar w:fldCharType="separate"/>
    </w:r>
    <w:r w:rsidR="00EF552A">
      <w:rPr>
        <w:noProof/>
      </w:rPr>
      <w:t>2</w:t>
    </w:r>
    <w:r w:rsidR="00EF552A">
      <w:rPr>
        <w:noProof/>
      </w:rPr>
      <w:fldChar w:fldCharType="end"/>
    </w:r>
  </w:p>
  <w:p w:rsidR="009E28A2" w:rsidRPr="008F653D" w:rsidRDefault="009E28A2"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3791"/>
    <w:rsid w:val="000215BD"/>
    <w:rsid w:val="00031F56"/>
    <w:rsid w:val="0004629B"/>
    <w:rsid w:val="000471F4"/>
    <w:rsid w:val="00070E92"/>
    <w:rsid w:val="0007180F"/>
    <w:rsid w:val="00081B68"/>
    <w:rsid w:val="00090B91"/>
    <w:rsid w:val="000B13E9"/>
    <w:rsid w:val="000B3387"/>
    <w:rsid w:val="000B7717"/>
    <w:rsid w:val="000C3A77"/>
    <w:rsid w:val="000C71B0"/>
    <w:rsid w:val="000D7558"/>
    <w:rsid w:val="000E6A2B"/>
    <w:rsid w:val="001051FF"/>
    <w:rsid w:val="00111E5F"/>
    <w:rsid w:val="00123E1E"/>
    <w:rsid w:val="001B2A07"/>
    <w:rsid w:val="001D3316"/>
    <w:rsid w:val="001E1300"/>
    <w:rsid w:val="001E1A0C"/>
    <w:rsid w:val="002119AD"/>
    <w:rsid w:val="00211C89"/>
    <w:rsid w:val="00213DC6"/>
    <w:rsid w:val="0025530A"/>
    <w:rsid w:val="002C154A"/>
    <w:rsid w:val="002E4850"/>
    <w:rsid w:val="002E5B11"/>
    <w:rsid w:val="002F2EFB"/>
    <w:rsid w:val="00304B34"/>
    <w:rsid w:val="0030626A"/>
    <w:rsid w:val="0032410D"/>
    <w:rsid w:val="003672CD"/>
    <w:rsid w:val="00387B50"/>
    <w:rsid w:val="003D1A62"/>
    <w:rsid w:val="003D3A47"/>
    <w:rsid w:val="003E6E65"/>
    <w:rsid w:val="003F3F68"/>
    <w:rsid w:val="003F4BA9"/>
    <w:rsid w:val="0040684E"/>
    <w:rsid w:val="0043794B"/>
    <w:rsid w:val="00456FFA"/>
    <w:rsid w:val="00475C6A"/>
    <w:rsid w:val="004B2983"/>
    <w:rsid w:val="004C6000"/>
    <w:rsid w:val="004E0254"/>
    <w:rsid w:val="004E4EBA"/>
    <w:rsid w:val="00526E8D"/>
    <w:rsid w:val="0055012A"/>
    <w:rsid w:val="00555910"/>
    <w:rsid w:val="00570E58"/>
    <w:rsid w:val="005D0AA0"/>
    <w:rsid w:val="005F1448"/>
    <w:rsid w:val="006143D8"/>
    <w:rsid w:val="00617E44"/>
    <w:rsid w:val="0062193A"/>
    <w:rsid w:val="00643F7D"/>
    <w:rsid w:val="006544D4"/>
    <w:rsid w:val="006639F0"/>
    <w:rsid w:val="006A7F5B"/>
    <w:rsid w:val="006C4382"/>
    <w:rsid w:val="006C61F0"/>
    <w:rsid w:val="006F6A1D"/>
    <w:rsid w:val="007033EB"/>
    <w:rsid w:val="00707C7F"/>
    <w:rsid w:val="007147F4"/>
    <w:rsid w:val="00720112"/>
    <w:rsid w:val="00737859"/>
    <w:rsid w:val="00741413"/>
    <w:rsid w:val="00744854"/>
    <w:rsid w:val="0075340F"/>
    <w:rsid w:val="00755159"/>
    <w:rsid w:val="00757178"/>
    <w:rsid w:val="00767CB3"/>
    <w:rsid w:val="00794417"/>
    <w:rsid w:val="007B61CE"/>
    <w:rsid w:val="007B7F75"/>
    <w:rsid w:val="007D238C"/>
    <w:rsid w:val="007D4DE8"/>
    <w:rsid w:val="007E5835"/>
    <w:rsid w:val="008112B4"/>
    <w:rsid w:val="008141D4"/>
    <w:rsid w:val="00817137"/>
    <w:rsid w:val="00822908"/>
    <w:rsid w:val="008267B7"/>
    <w:rsid w:val="008738B9"/>
    <w:rsid w:val="00874AA4"/>
    <w:rsid w:val="00874B54"/>
    <w:rsid w:val="008B055E"/>
    <w:rsid w:val="008B398C"/>
    <w:rsid w:val="008D026C"/>
    <w:rsid w:val="00900993"/>
    <w:rsid w:val="00911A71"/>
    <w:rsid w:val="00943B2E"/>
    <w:rsid w:val="00945760"/>
    <w:rsid w:val="00983357"/>
    <w:rsid w:val="009A7A90"/>
    <w:rsid w:val="009B0CC3"/>
    <w:rsid w:val="009E28A2"/>
    <w:rsid w:val="009F02FF"/>
    <w:rsid w:val="00A55F5B"/>
    <w:rsid w:val="00A82A47"/>
    <w:rsid w:val="00AA3FA0"/>
    <w:rsid w:val="00AB5483"/>
    <w:rsid w:val="00AB5CC8"/>
    <w:rsid w:val="00AD4012"/>
    <w:rsid w:val="00AD41D6"/>
    <w:rsid w:val="00AD4874"/>
    <w:rsid w:val="00AE41E1"/>
    <w:rsid w:val="00B22D04"/>
    <w:rsid w:val="00B40F9C"/>
    <w:rsid w:val="00B62D18"/>
    <w:rsid w:val="00B7544D"/>
    <w:rsid w:val="00BA21A3"/>
    <w:rsid w:val="00BB045C"/>
    <w:rsid w:val="00BF3FAF"/>
    <w:rsid w:val="00BF486D"/>
    <w:rsid w:val="00C05F55"/>
    <w:rsid w:val="00C50B44"/>
    <w:rsid w:val="00C7716A"/>
    <w:rsid w:val="00CC7267"/>
    <w:rsid w:val="00D06783"/>
    <w:rsid w:val="00D212AB"/>
    <w:rsid w:val="00D55F33"/>
    <w:rsid w:val="00D5790D"/>
    <w:rsid w:val="00D9034B"/>
    <w:rsid w:val="00D9313B"/>
    <w:rsid w:val="00D9343B"/>
    <w:rsid w:val="00DA0EA5"/>
    <w:rsid w:val="00DA6DBE"/>
    <w:rsid w:val="00DB1A85"/>
    <w:rsid w:val="00DB49ED"/>
    <w:rsid w:val="00DB62B6"/>
    <w:rsid w:val="00DC7173"/>
    <w:rsid w:val="00DF4DCF"/>
    <w:rsid w:val="00E1134F"/>
    <w:rsid w:val="00E41032"/>
    <w:rsid w:val="00E74681"/>
    <w:rsid w:val="00EA0B52"/>
    <w:rsid w:val="00EA48B4"/>
    <w:rsid w:val="00ED71D9"/>
    <w:rsid w:val="00EF552A"/>
    <w:rsid w:val="00F40858"/>
    <w:rsid w:val="00F42EEC"/>
    <w:rsid w:val="00F43380"/>
    <w:rsid w:val="00F539E8"/>
    <w:rsid w:val="00F53E96"/>
    <w:rsid w:val="00F8716B"/>
    <w:rsid w:val="00FA29C5"/>
    <w:rsid w:val="00FA53F8"/>
    <w:rsid w:val="00FA7BEE"/>
    <w:rsid w:val="00FC0D4A"/>
    <w:rsid w:val="00FC4FDC"/>
    <w:rsid w:val="00FE3A96"/>
    <w:rsid w:val="00FF5D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741AABD6-683C-4DF5-A109-45D5860BAC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7716A"/>
    <w:rPr>
      <w:w w:val="50"/>
      <w:sz w:val="24"/>
      <w:lang w:val="en-GB" w:eastAsia="en-GB" w:bidi="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 w:type="paragraph" w:customStyle="1" w:styleId="Text">
    <w:name w:val="Text"/>
    <w:rsid w:val="00BB045C"/>
    <w:pPr>
      <w:pBdr>
        <w:top w:val="nil"/>
        <w:left w:val="nil"/>
        <w:bottom w:val="nil"/>
        <w:right w:val="nil"/>
        <w:between w:val="nil"/>
        <w:bar w:val="nil"/>
      </w:pBdr>
    </w:pPr>
    <w:rPr>
      <w:rFonts w:eastAsia="Arial Unicode MS" w:cs="Arial Unicode MS"/>
      <w:color w:val="000000"/>
      <w:sz w:val="24"/>
      <w:szCs w:val="24"/>
      <w:u w:color="000000"/>
      <w:bdr w:val="nil"/>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9560370">
      <w:bodyDiv w:val="1"/>
      <w:marLeft w:val="0"/>
      <w:marRight w:val="0"/>
      <w:marTop w:val="0"/>
      <w:marBottom w:val="0"/>
      <w:divBdr>
        <w:top w:val="none" w:sz="0" w:space="0" w:color="auto"/>
        <w:left w:val="none" w:sz="0" w:space="0" w:color="auto"/>
        <w:bottom w:val="none" w:sz="0" w:space="0" w:color="auto"/>
        <w:right w:val="none" w:sz="0" w:space="0" w:color="auto"/>
      </w:divBdr>
    </w:div>
    <w:div w:id="1697658578">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3B088B-440A-405B-BF68-163E6BD83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377</Words>
  <Characters>1976</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2349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dc:description>Übers.: CLS; QM jp</dc:description>
  <cp:lastModifiedBy>Steffel, Lena</cp:lastModifiedBy>
  <cp:revision>2</cp:revision>
  <cp:lastPrinted>2018-05-17T08:47:00Z</cp:lastPrinted>
  <dcterms:created xsi:type="dcterms:W3CDTF">2021-03-11T09:00:00Z</dcterms:created>
  <dcterms:modified xsi:type="dcterms:W3CDTF">2021-03-11T09:00:00Z</dcterms:modified>
</cp:coreProperties>
</file>