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2093" w:rsidRDefault="00E947B4" w:rsidP="000C3A77">
      <w:pPr>
        <w:pStyle w:val="titel"/>
        <w:tabs>
          <w:tab w:val="clear" w:pos="0"/>
        </w:tabs>
        <w:ind w:right="2834"/>
        <w:rPr>
          <w:color w:val="000000" w:themeColor="text1"/>
        </w:rPr>
      </w:pPr>
      <w:bookmarkStart w:id="0" w:name="_GoBack"/>
      <w:bookmarkEnd w:id="0"/>
      <w:r>
        <w:rPr>
          <w:color w:val="000000" w:themeColor="text1"/>
        </w:rPr>
        <w:t xml:space="preserve">KSB Group publishes preliminary </w:t>
      </w:r>
      <w:r w:rsidR="0005160F">
        <w:rPr>
          <w:color w:val="000000" w:themeColor="text1"/>
        </w:rPr>
        <w:br/>
      </w:r>
      <w:r>
        <w:rPr>
          <w:color w:val="000000" w:themeColor="text1"/>
        </w:rPr>
        <w:t>results for 2017</w:t>
      </w:r>
    </w:p>
    <w:p w:rsidR="00470141" w:rsidRPr="0005160F" w:rsidRDefault="00470141" w:rsidP="000C3A77">
      <w:pPr>
        <w:pStyle w:val="titel"/>
        <w:tabs>
          <w:tab w:val="clear" w:pos="0"/>
        </w:tabs>
        <w:ind w:right="2834"/>
        <w:rPr>
          <w:color w:val="000000" w:themeColor="text1"/>
          <w:sz w:val="18"/>
          <w:szCs w:val="18"/>
          <w:lang w:val="en-US"/>
        </w:rPr>
      </w:pPr>
    </w:p>
    <w:p w:rsidR="00530255" w:rsidRPr="00BA42EB" w:rsidRDefault="00AB2093" w:rsidP="007836B5">
      <w:pPr>
        <w:pStyle w:val="titel"/>
        <w:numPr>
          <w:ilvl w:val="0"/>
          <w:numId w:val="3"/>
        </w:numPr>
        <w:tabs>
          <w:tab w:val="clear" w:pos="0"/>
        </w:tabs>
        <w:ind w:right="2834"/>
        <w:rPr>
          <w:b w:val="0"/>
          <w:i/>
          <w:color w:val="auto"/>
          <w:sz w:val="24"/>
          <w:szCs w:val="24"/>
        </w:rPr>
      </w:pPr>
      <w:r>
        <w:rPr>
          <w:b w:val="0"/>
          <w:i/>
          <w:color w:val="auto"/>
          <w:sz w:val="24"/>
          <w:szCs w:val="24"/>
        </w:rPr>
        <w:t xml:space="preserve">KSB confirms announced increase in earnings for 2017 </w:t>
      </w:r>
    </w:p>
    <w:p w:rsidR="00470141" w:rsidRPr="00BA42EB" w:rsidRDefault="00470141" w:rsidP="007836B5">
      <w:pPr>
        <w:pStyle w:val="titel"/>
        <w:numPr>
          <w:ilvl w:val="0"/>
          <w:numId w:val="3"/>
        </w:numPr>
        <w:tabs>
          <w:tab w:val="clear" w:pos="0"/>
        </w:tabs>
        <w:ind w:right="2834"/>
        <w:rPr>
          <w:b w:val="0"/>
          <w:i/>
          <w:color w:val="auto"/>
          <w:sz w:val="24"/>
          <w:szCs w:val="24"/>
        </w:rPr>
      </w:pPr>
      <w:r>
        <w:rPr>
          <w:b w:val="0"/>
          <w:i/>
          <w:color w:val="auto"/>
          <w:sz w:val="24"/>
          <w:szCs w:val="24"/>
        </w:rPr>
        <w:t>Order intake with a growth focus in Asia</w:t>
      </w:r>
    </w:p>
    <w:p w:rsidR="00AB2093" w:rsidRPr="00BA42EB" w:rsidRDefault="007068F1" w:rsidP="007836B5">
      <w:pPr>
        <w:pStyle w:val="titel"/>
        <w:numPr>
          <w:ilvl w:val="0"/>
          <w:numId w:val="3"/>
        </w:numPr>
        <w:tabs>
          <w:tab w:val="clear" w:pos="0"/>
        </w:tabs>
        <w:ind w:right="2834"/>
        <w:rPr>
          <w:b w:val="0"/>
          <w:i/>
          <w:color w:val="auto"/>
          <w:sz w:val="24"/>
          <w:szCs w:val="24"/>
        </w:rPr>
      </w:pPr>
      <w:r>
        <w:rPr>
          <w:b w:val="0"/>
          <w:i/>
          <w:color w:val="auto"/>
          <w:sz w:val="24"/>
          <w:szCs w:val="24"/>
        </w:rPr>
        <w:t xml:space="preserve">Positive expectations also for the current year </w:t>
      </w:r>
    </w:p>
    <w:p w:rsidR="00AB2093" w:rsidRPr="0005160F" w:rsidRDefault="00AB2093" w:rsidP="00470141">
      <w:pPr>
        <w:pStyle w:val="titel"/>
        <w:tabs>
          <w:tab w:val="clear" w:pos="0"/>
        </w:tabs>
        <w:ind w:left="720" w:right="2834"/>
        <w:rPr>
          <w:b w:val="0"/>
          <w:i/>
          <w:color w:val="000000" w:themeColor="text1"/>
          <w:sz w:val="24"/>
          <w:szCs w:val="24"/>
          <w:lang w:val="en-US"/>
        </w:rPr>
      </w:pPr>
    </w:p>
    <w:p w:rsidR="00F2055B" w:rsidRPr="00BA42EB" w:rsidRDefault="0030626A" w:rsidP="006B33C3">
      <w:pPr>
        <w:pStyle w:val="flietext"/>
        <w:tabs>
          <w:tab w:val="clear" w:pos="0"/>
        </w:tabs>
        <w:spacing w:line="360" w:lineRule="auto"/>
        <w:ind w:right="2834"/>
        <w:jc w:val="both"/>
        <w:rPr>
          <w:color w:val="auto"/>
          <w:sz w:val="24"/>
          <w:szCs w:val="24"/>
        </w:rPr>
      </w:pPr>
      <w:r>
        <w:rPr>
          <w:color w:val="auto"/>
          <w:sz w:val="24"/>
          <w:szCs w:val="24"/>
        </w:rPr>
        <w:t xml:space="preserve">FRANKENTHAL: In 2017, the pump and valve manufacturer KSB increased both order intake and sales revenue. This is reflected in the provisional figures for the company for the past financial year. </w:t>
      </w:r>
    </w:p>
    <w:p w:rsidR="00F2055B" w:rsidRPr="0005160F" w:rsidRDefault="00F2055B" w:rsidP="006B33C3">
      <w:pPr>
        <w:pStyle w:val="flietext"/>
        <w:tabs>
          <w:tab w:val="clear" w:pos="0"/>
        </w:tabs>
        <w:spacing w:line="360" w:lineRule="auto"/>
        <w:ind w:right="2834"/>
        <w:jc w:val="both"/>
        <w:rPr>
          <w:color w:val="auto"/>
          <w:sz w:val="24"/>
          <w:szCs w:val="24"/>
          <w:lang w:val="en-US"/>
        </w:rPr>
      </w:pPr>
    </w:p>
    <w:p w:rsidR="00A1339C" w:rsidRPr="00BA42EB" w:rsidRDefault="00563829" w:rsidP="006B33C3">
      <w:pPr>
        <w:pStyle w:val="flietext"/>
        <w:tabs>
          <w:tab w:val="clear" w:pos="0"/>
        </w:tabs>
        <w:spacing w:line="360" w:lineRule="auto"/>
        <w:ind w:right="2834"/>
        <w:jc w:val="both"/>
        <w:rPr>
          <w:color w:val="000000" w:themeColor="text1"/>
          <w:sz w:val="24"/>
          <w:szCs w:val="24"/>
        </w:rPr>
      </w:pPr>
      <w:r>
        <w:rPr>
          <w:color w:val="000000" w:themeColor="text1"/>
          <w:sz w:val="24"/>
          <w:szCs w:val="24"/>
        </w:rPr>
        <w:t xml:space="preserve">They show that the volume of new orders received by KSB in 2017 was up € 108.1 million on the previous year. This rise of 5 % to € 2,264.2 million is above all attributable to business in water and waste water management, industry and mining. </w:t>
      </w:r>
    </w:p>
    <w:p w:rsidR="00162E36" w:rsidRPr="00BA42EB" w:rsidRDefault="00035732" w:rsidP="006B33C3">
      <w:pPr>
        <w:pStyle w:val="flietext"/>
        <w:tabs>
          <w:tab w:val="clear" w:pos="0"/>
        </w:tabs>
        <w:spacing w:line="360" w:lineRule="auto"/>
        <w:ind w:right="2834"/>
        <w:jc w:val="both"/>
        <w:rPr>
          <w:color w:val="000000" w:themeColor="text1"/>
          <w:sz w:val="24"/>
          <w:szCs w:val="24"/>
        </w:rPr>
      </w:pPr>
      <w:r>
        <w:rPr>
          <w:color w:val="000000" w:themeColor="text1"/>
          <w:sz w:val="24"/>
          <w:szCs w:val="24"/>
        </w:rPr>
        <w:t>Alongside Europe, the Region Asia / Pacific was a regional focus in terms of order intake, with orders received here accounting for about half of the growth. The companies in the Region Americas also devel</w:t>
      </w:r>
      <w:r w:rsidR="0005160F">
        <w:rPr>
          <w:color w:val="000000" w:themeColor="text1"/>
          <w:sz w:val="24"/>
          <w:szCs w:val="24"/>
        </w:rPr>
        <w:softHyphen/>
      </w:r>
      <w:r>
        <w:rPr>
          <w:color w:val="000000" w:themeColor="text1"/>
          <w:sz w:val="24"/>
          <w:szCs w:val="24"/>
        </w:rPr>
        <w:t xml:space="preserve">oped positively. </w:t>
      </w:r>
    </w:p>
    <w:p w:rsidR="00F2055B" w:rsidRPr="0005160F" w:rsidRDefault="00F2055B" w:rsidP="006B33C3">
      <w:pPr>
        <w:pStyle w:val="flietext"/>
        <w:tabs>
          <w:tab w:val="clear" w:pos="0"/>
        </w:tabs>
        <w:spacing w:line="360" w:lineRule="auto"/>
        <w:ind w:right="2834"/>
        <w:jc w:val="both"/>
        <w:rPr>
          <w:color w:val="000000" w:themeColor="text1"/>
          <w:sz w:val="24"/>
          <w:szCs w:val="24"/>
          <w:lang w:val="en-US"/>
        </w:rPr>
      </w:pPr>
    </w:p>
    <w:p w:rsidR="00162E36" w:rsidRPr="00BA42EB" w:rsidRDefault="00545FD5" w:rsidP="006B33C3">
      <w:pPr>
        <w:pStyle w:val="flietext"/>
        <w:tabs>
          <w:tab w:val="clear" w:pos="0"/>
        </w:tabs>
        <w:spacing w:line="360" w:lineRule="auto"/>
        <w:ind w:right="2834"/>
        <w:jc w:val="both"/>
        <w:rPr>
          <w:color w:val="auto"/>
          <w:sz w:val="24"/>
          <w:szCs w:val="24"/>
        </w:rPr>
      </w:pPr>
      <w:r>
        <w:rPr>
          <w:color w:val="000000" w:themeColor="text1"/>
          <w:sz w:val="24"/>
          <w:szCs w:val="24"/>
        </w:rPr>
        <w:t>Consolidated sales revenue grew by € 31.6 million (+</w:t>
      </w:r>
      <w:r w:rsidR="0005160F">
        <w:rPr>
          <w:color w:val="000000" w:themeColor="text1"/>
          <w:sz w:val="24"/>
          <w:szCs w:val="24"/>
        </w:rPr>
        <w:t> </w:t>
      </w:r>
      <w:r>
        <w:rPr>
          <w:color w:val="000000" w:themeColor="text1"/>
          <w:sz w:val="24"/>
          <w:szCs w:val="24"/>
        </w:rPr>
        <w:t>1.5 %) to €</w:t>
      </w:r>
      <w:r w:rsidR="0005160F">
        <w:rPr>
          <w:color w:val="000000" w:themeColor="text1"/>
          <w:sz w:val="24"/>
          <w:szCs w:val="24"/>
        </w:rPr>
        <w:t> </w:t>
      </w:r>
      <w:r>
        <w:rPr>
          <w:color w:val="000000" w:themeColor="text1"/>
          <w:sz w:val="24"/>
          <w:szCs w:val="24"/>
        </w:rPr>
        <w:t xml:space="preserve">2,197.3 million in 2017. On account of some longer-term orders, this lags behind the order intake. </w:t>
      </w:r>
      <w:r>
        <w:rPr>
          <w:color w:val="auto"/>
          <w:sz w:val="24"/>
          <w:szCs w:val="24"/>
        </w:rPr>
        <w:t>KSB won a greater number of major orders again in 2017, which will be completed in 2018 and subsequent years in line with customer planning. They above all relate to projects in industry and the energy sector.</w:t>
      </w:r>
    </w:p>
    <w:p w:rsidR="00843C72" w:rsidRPr="0005160F" w:rsidRDefault="00843C72" w:rsidP="006B33C3">
      <w:pPr>
        <w:pStyle w:val="flietext"/>
        <w:tabs>
          <w:tab w:val="clear" w:pos="0"/>
        </w:tabs>
        <w:spacing w:line="360" w:lineRule="auto"/>
        <w:ind w:right="2834"/>
        <w:jc w:val="both"/>
        <w:rPr>
          <w:color w:val="auto"/>
          <w:sz w:val="24"/>
          <w:szCs w:val="24"/>
          <w:lang w:val="en-US"/>
        </w:rPr>
      </w:pPr>
    </w:p>
    <w:p w:rsidR="00595677" w:rsidRPr="00BA42EB" w:rsidRDefault="003F1B99" w:rsidP="006B33C3">
      <w:pPr>
        <w:pStyle w:val="flietext"/>
        <w:tabs>
          <w:tab w:val="clear" w:pos="0"/>
        </w:tabs>
        <w:spacing w:line="360" w:lineRule="auto"/>
        <w:ind w:right="2834"/>
        <w:jc w:val="both"/>
        <w:rPr>
          <w:color w:val="auto"/>
          <w:sz w:val="24"/>
          <w:szCs w:val="24"/>
        </w:rPr>
      </w:pPr>
      <w:r>
        <w:rPr>
          <w:color w:val="auto"/>
          <w:sz w:val="24"/>
          <w:szCs w:val="24"/>
        </w:rPr>
        <w:t>Consolidated earnings before income taxes, which will be published by KSB in the Annual Report on 28 March, are expected to reflect a signifi</w:t>
      </w:r>
      <w:r w:rsidR="0005160F">
        <w:rPr>
          <w:color w:val="auto"/>
          <w:sz w:val="24"/>
          <w:szCs w:val="24"/>
        </w:rPr>
        <w:softHyphen/>
      </w:r>
      <w:r>
        <w:rPr>
          <w:color w:val="auto"/>
          <w:sz w:val="24"/>
          <w:szCs w:val="24"/>
        </w:rPr>
        <w:t xml:space="preserve">cant improvement on the previous year (€ 74.6 million). In addition to </w:t>
      </w:r>
      <w:r>
        <w:rPr>
          <w:color w:val="auto"/>
          <w:sz w:val="24"/>
          <w:szCs w:val="24"/>
        </w:rPr>
        <w:lastRenderedPageBreak/>
        <w:t>business development, the progress of the Efficiency Improvement Programme launched in 2016 has contributed to this positive earnings trend.</w:t>
      </w:r>
    </w:p>
    <w:p w:rsidR="00595677" w:rsidRPr="0005160F" w:rsidRDefault="00595677" w:rsidP="006B33C3">
      <w:pPr>
        <w:pStyle w:val="flietext"/>
        <w:tabs>
          <w:tab w:val="clear" w:pos="0"/>
        </w:tabs>
        <w:spacing w:line="360" w:lineRule="auto"/>
        <w:ind w:right="2834"/>
        <w:jc w:val="both"/>
        <w:rPr>
          <w:color w:val="auto"/>
          <w:sz w:val="24"/>
          <w:szCs w:val="24"/>
          <w:lang w:val="en-US"/>
        </w:rPr>
      </w:pPr>
    </w:p>
    <w:p w:rsidR="00595677" w:rsidRPr="00BA42EB" w:rsidRDefault="00843C72" w:rsidP="004E0254">
      <w:pPr>
        <w:pStyle w:val="flietext"/>
        <w:tabs>
          <w:tab w:val="clear" w:pos="0"/>
        </w:tabs>
        <w:spacing w:line="360" w:lineRule="auto"/>
        <w:ind w:right="2834"/>
        <w:jc w:val="both"/>
        <w:rPr>
          <w:color w:val="auto"/>
          <w:sz w:val="24"/>
          <w:szCs w:val="24"/>
        </w:rPr>
      </w:pPr>
      <w:r>
        <w:rPr>
          <w:color w:val="auto"/>
          <w:sz w:val="24"/>
          <w:szCs w:val="24"/>
        </w:rPr>
        <w:t xml:space="preserve">KSB intends to maintain growth in the current financial year. As well as increasing order intake and sales revenue, KSB is aiming to again improve earnings. </w:t>
      </w:r>
    </w:p>
    <w:sectPr w:rsidR="00595677" w:rsidRPr="00BA42EB"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5B22" w:rsidRDefault="00D05B22">
      <w:r>
        <w:separator/>
      </w:r>
    </w:p>
  </w:endnote>
  <w:endnote w:type="continuationSeparator" w:id="0">
    <w:p w:rsidR="00D05B22" w:rsidRDefault="00D05B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Roman">
    <w:panose1 w:val="00000000000000000000"/>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8B9" w:rsidRDefault="008738B9" w:rsidP="000C3A77">
    <w:pPr>
      <w:pStyle w:val="Fuzeile"/>
      <w:tabs>
        <w:tab w:val="left" w:pos="2694"/>
      </w:tabs>
      <w:ind w:left="1276"/>
    </w:pPr>
  </w:p>
  <w:p w:rsidR="008738B9" w:rsidRPr="0005160F" w:rsidRDefault="00F2272C" w:rsidP="000C3A77">
    <w:pPr>
      <w:pStyle w:val="Fuzeile"/>
      <w:tabs>
        <w:tab w:val="clear" w:pos="4536"/>
        <w:tab w:val="left" w:pos="2410"/>
        <w:tab w:val="left" w:pos="2694"/>
        <w:tab w:val="center" w:pos="4395"/>
        <w:tab w:val="right" w:pos="5529"/>
      </w:tabs>
      <w:rPr>
        <w:rFonts w:ascii="Arial" w:hAnsi="Arial"/>
        <w:b/>
        <w:color w:val="00579D"/>
        <w:w w:val="100"/>
        <w:sz w:val="16"/>
      </w:rPr>
    </w:pPr>
    <w:r w:rsidRPr="0005160F">
      <w:rPr>
        <w:rFonts w:ascii="Arial" w:hAnsi="Arial"/>
        <w:b/>
        <w:noProof/>
        <w:color w:val="00579D"/>
        <w:w w:val="100"/>
        <w:sz w:val="16"/>
        <w:lang w:val="de-DE"/>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9F57FA"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DZuzY8FgIAACwEAAAOAAAAAAAAAAAAAAAAAC4CAABkcnMvZTJvRG9jLnhtbFBLAQItABQABgAI&#10;AAAAIQA7fa2n3gAAAAgBAAAPAAAAAAAAAAAAAAAAAHAEAABkcnMvZG93bnJldi54bWxQSwUGAAAA&#10;AAQABADzAAAAewUAAAAA&#10;" strokecolor="silver" strokeweight="1pt"/>
          </w:pict>
        </mc:Fallback>
      </mc:AlternateContent>
    </w:r>
    <w:r w:rsidRPr="0005160F">
      <w:rPr>
        <w:rFonts w:ascii="Arial" w:hAnsi="Arial"/>
        <w:b/>
        <w:color w:val="00579D"/>
        <w:w w:val="100"/>
        <w:sz w:val="16"/>
      </w:rPr>
      <w:t>Published by</w:t>
    </w:r>
    <w:r w:rsidRPr="0005160F">
      <w:rPr>
        <w:rFonts w:ascii="Arial" w:hAnsi="Arial"/>
        <w:b/>
        <w:color w:val="00579D"/>
        <w:w w:val="100"/>
        <w:sz w:val="16"/>
      </w:rPr>
      <w:tab/>
      <w:t>Contact</w:t>
    </w:r>
  </w:p>
  <w:p w:rsidR="008738B9" w:rsidRPr="0005160F"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sidRPr="0005160F">
      <w:rPr>
        <w:rFonts w:ascii="Arial" w:hAnsi="Arial"/>
        <w:color w:val="808080"/>
        <w:w w:val="100"/>
        <w:sz w:val="16"/>
      </w:rPr>
      <w:t xml:space="preserve">KSB SE &amp; Co. KGaA </w:t>
    </w:r>
    <w:r w:rsidRPr="0005160F">
      <w:rPr>
        <w:rFonts w:ascii="Arial" w:hAnsi="Arial"/>
        <w:color w:val="808080"/>
        <w:w w:val="100"/>
        <w:sz w:val="16"/>
      </w:rPr>
      <w:tab/>
      <w:t>Ullrich Bingenheimer</w:t>
    </w:r>
  </w:p>
  <w:p w:rsidR="008738B9" w:rsidRPr="0005160F"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sidRPr="0005160F">
      <w:rPr>
        <w:rFonts w:ascii="Arial" w:hAnsi="Arial"/>
        <w:color w:val="808080"/>
        <w:w w:val="100"/>
        <w:sz w:val="16"/>
      </w:rPr>
      <w:t xml:space="preserve">Corporate Communications  </w:t>
    </w:r>
    <w:r w:rsidRPr="0005160F">
      <w:rPr>
        <w:rFonts w:ascii="Arial" w:hAnsi="Arial"/>
        <w:color w:val="808080"/>
        <w:w w:val="100"/>
        <w:sz w:val="16"/>
      </w:rPr>
      <w:tab/>
      <w:t>Tel + 49 6233 86-2138, Fax -3456</w:t>
    </w:r>
  </w:p>
  <w:p w:rsidR="008738B9" w:rsidRPr="0005160F" w:rsidRDefault="008738B9" w:rsidP="000C3A77">
    <w:pPr>
      <w:pStyle w:val="Fuzeile"/>
      <w:tabs>
        <w:tab w:val="clear" w:pos="4536"/>
        <w:tab w:val="left" w:pos="2410"/>
        <w:tab w:val="left" w:pos="2694"/>
        <w:tab w:val="center" w:pos="4395"/>
        <w:tab w:val="right" w:pos="5529"/>
      </w:tabs>
      <w:rPr>
        <w:rFonts w:ascii="Arial" w:hAnsi="Arial"/>
        <w:color w:val="808080"/>
        <w:w w:val="100"/>
        <w:sz w:val="16"/>
      </w:rPr>
    </w:pPr>
    <w:r w:rsidRPr="0005160F">
      <w:rPr>
        <w:rFonts w:ascii="Arial" w:hAnsi="Arial"/>
        <w:color w:val="808080"/>
        <w:w w:val="100"/>
        <w:sz w:val="16"/>
      </w:rPr>
      <w:t>67227 Frankenthal</w:t>
    </w:r>
    <w:r w:rsidRPr="0005160F">
      <w:rPr>
        <w:rFonts w:ascii="Arial" w:hAnsi="Arial"/>
        <w:color w:val="808080"/>
        <w:w w:val="100"/>
        <w:sz w:val="16"/>
      </w:rPr>
      <w:tab/>
      <w:t>ullrich.bingenheimer@ksb.com</w:t>
    </w:r>
  </w:p>
  <w:p w:rsidR="008738B9" w:rsidRPr="009F253A" w:rsidRDefault="008738B9"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5B22" w:rsidRDefault="00D05B22">
      <w:r>
        <w:separator/>
      </w:r>
    </w:p>
  </w:footnote>
  <w:footnote w:type="continuationSeparator" w:id="0">
    <w:p w:rsidR="00D05B22" w:rsidRDefault="00D05B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38B9" w:rsidRDefault="008738B9" w:rsidP="000C3A77">
    <w:pPr>
      <w:pStyle w:val="Kopfzeile"/>
      <w:tabs>
        <w:tab w:val="clear" w:pos="4536"/>
        <w:tab w:val="clear" w:pos="9072"/>
        <w:tab w:val="right" w:pos="9639"/>
        <w:tab w:val="right" w:pos="10915"/>
      </w:tabs>
      <w:ind w:right="991"/>
    </w:pPr>
    <w:r>
      <w:tab/>
    </w:r>
    <w:r w:rsidR="009C6BE9">
      <w:rPr>
        <w:noProof/>
        <w:lang w:val="de-DE"/>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8738B9" w:rsidRPr="0005160F" w:rsidRDefault="008738B9" w:rsidP="000C3A77">
    <w:pPr>
      <w:pStyle w:val="Kopfzeile"/>
      <w:tabs>
        <w:tab w:val="clear" w:pos="4536"/>
        <w:tab w:val="clear" w:pos="9072"/>
        <w:tab w:val="right" w:pos="9214"/>
        <w:tab w:val="right" w:pos="10915"/>
      </w:tabs>
      <w:rPr>
        <w:rFonts w:ascii="Arial" w:hAnsi="Arial"/>
        <w:b/>
        <w:color w:val="00579D"/>
        <w:w w:val="100"/>
        <w:sz w:val="40"/>
      </w:rPr>
    </w:pPr>
    <w:r w:rsidRPr="0005160F">
      <w:rPr>
        <w:rFonts w:ascii="Arial" w:hAnsi="Arial"/>
        <w:b/>
        <w:color w:val="00579D"/>
        <w:w w:val="100"/>
        <w:sz w:val="40"/>
      </w:rPr>
      <w:t>Press Release</w:t>
    </w:r>
  </w:p>
  <w:p w:rsidR="008738B9" w:rsidRPr="00286437" w:rsidRDefault="00F2272C" w:rsidP="000C3A77">
    <w:pPr>
      <w:pStyle w:val="datum"/>
      <w:tabs>
        <w:tab w:val="clear" w:pos="1701"/>
        <w:tab w:val="right" w:pos="9214"/>
      </w:tabs>
      <w:ind w:left="0"/>
    </w:pPr>
    <w:r>
      <w:rPr>
        <w:noProof/>
        <w:lang w:val="de-DE"/>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90B456"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8738B9" w:rsidRPr="00286437" w:rsidRDefault="008738B9" w:rsidP="0030626A">
    <w:pPr>
      <w:pStyle w:val="datum"/>
      <w:tabs>
        <w:tab w:val="clear" w:pos="1701"/>
        <w:tab w:val="right" w:pos="7938"/>
      </w:tabs>
      <w:ind w:left="0"/>
    </w:pPr>
    <w:r>
      <w:rPr>
        <w:b/>
        <w:color w:val="808080"/>
      </w:rPr>
      <w:t>KSB Group</w:t>
    </w:r>
    <w:r>
      <w:t xml:space="preserve"> </w:t>
    </w:r>
    <w:r>
      <w:tab/>
      <w:t xml:space="preserve">30 January 2018 / Page </w:t>
    </w:r>
    <w:r w:rsidR="00422C65" w:rsidRPr="00286437">
      <w:fldChar w:fldCharType="begin"/>
    </w:r>
    <w:r w:rsidRPr="00286437">
      <w:instrText xml:space="preserve"> </w:instrText>
    </w:r>
    <w:r>
      <w:instrText>PAGE</w:instrText>
    </w:r>
    <w:r w:rsidRPr="00286437">
      <w:instrText xml:space="preserve">  \* MERGEFORMAT </w:instrText>
    </w:r>
    <w:r w:rsidR="00422C65" w:rsidRPr="00286437">
      <w:fldChar w:fldCharType="separate"/>
    </w:r>
    <w:r w:rsidR="000F107B">
      <w:rPr>
        <w:noProof/>
      </w:rPr>
      <w:t>1</w:t>
    </w:r>
    <w:r w:rsidR="00422C65" w:rsidRPr="00286437">
      <w:fldChar w:fldCharType="end"/>
    </w:r>
    <w:r>
      <w:t>/</w:t>
    </w:r>
    <w:r w:rsidR="000F107B">
      <w:fldChar w:fldCharType="begin"/>
    </w:r>
    <w:r w:rsidR="000F107B">
      <w:instrText xml:space="preserve"> NUMPAGES  \* ME</w:instrText>
    </w:r>
    <w:r w:rsidR="000F107B">
      <w:instrText xml:space="preserve">RGEFORMAT </w:instrText>
    </w:r>
    <w:r w:rsidR="000F107B">
      <w:fldChar w:fldCharType="separate"/>
    </w:r>
    <w:r w:rsidR="000F107B">
      <w:rPr>
        <w:noProof/>
      </w:rPr>
      <w:t>2</w:t>
    </w:r>
    <w:r w:rsidR="000F107B">
      <w:rPr>
        <w:noProof/>
      </w:rPr>
      <w:fldChar w:fldCharType="end"/>
    </w:r>
  </w:p>
  <w:p w:rsidR="008738B9" w:rsidRPr="008F653D" w:rsidRDefault="008738B9"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990BCB"/>
    <w:multiLevelType w:val="hybridMultilevel"/>
    <w:tmpl w:val="5B006E1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D364CD7"/>
    <w:multiLevelType w:val="hybridMultilevel"/>
    <w:tmpl w:val="202A46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215BD"/>
    <w:rsid w:val="000243A1"/>
    <w:rsid w:val="00031F56"/>
    <w:rsid w:val="00035732"/>
    <w:rsid w:val="00037C55"/>
    <w:rsid w:val="000461FC"/>
    <w:rsid w:val="0004629B"/>
    <w:rsid w:val="000471F4"/>
    <w:rsid w:val="00050467"/>
    <w:rsid w:val="0005160F"/>
    <w:rsid w:val="00052C9D"/>
    <w:rsid w:val="00070E92"/>
    <w:rsid w:val="0007180F"/>
    <w:rsid w:val="000938EC"/>
    <w:rsid w:val="000A44F2"/>
    <w:rsid w:val="000B13E9"/>
    <w:rsid w:val="000B3387"/>
    <w:rsid w:val="000C3A77"/>
    <w:rsid w:val="000C71B0"/>
    <w:rsid w:val="000D534C"/>
    <w:rsid w:val="000D7558"/>
    <w:rsid w:val="000E6A2B"/>
    <w:rsid w:val="000F08DB"/>
    <w:rsid w:val="000F107B"/>
    <w:rsid w:val="001051FF"/>
    <w:rsid w:val="00111E5F"/>
    <w:rsid w:val="00123E1E"/>
    <w:rsid w:val="00132EB5"/>
    <w:rsid w:val="00162E36"/>
    <w:rsid w:val="001B2A07"/>
    <w:rsid w:val="001B2E8B"/>
    <w:rsid w:val="001C6FD6"/>
    <w:rsid w:val="001D3316"/>
    <w:rsid w:val="001E1E37"/>
    <w:rsid w:val="001F30D4"/>
    <w:rsid w:val="002119AD"/>
    <w:rsid w:val="00211C89"/>
    <w:rsid w:val="00213DC6"/>
    <w:rsid w:val="00254BFC"/>
    <w:rsid w:val="0025530A"/>
    <w:rsid w:val="002C154A"/>
    <w:rsid w:val="002E4850"/>
    <w:rsid w:val="002E5B11"/>
    <w:rsid w:val="002F2EFB"/>
    <w:rsid w:val="002F32B8"/>
    <w:rsid w:val="002F6441"/>
    <w:rsid w:val="00304B34"/>
    <w:rsid w:val="0030626A"/>
    <w:rsid w:val="00320BC1"/>
    <w:rsid w:val="0032410D"/>
    <w:rsid w:val="003672CD"/>
    <w:rsid w:val="00371875"/>
    <w:rsid w:val="00373CC8"/>
    <w:rsid w:val="0037568B"/>
    <w:rsid w:val="003775EB"/>
    <w:rsid w:val="00387B50"/>
    <w:rsid w:val="00394C14"/>
    <w:rsid w:val="003B5520"/>
    <w:rsid w:val="003D1A62"/>
    <w:rsid w:val="003E6E65"/>
    <w:rsid w:val="003F1B99"/>
    <w:rsid w:val="003F3F68"/>
    <w:rsid w:val="003F4BA9"/>
    <w:rsid w:val="0040684E"/>
    <w:rsid w:val="00422C65"/>
    <w:rsid w:val="004246B4"/>
    <w:rsid w:val="00424A3F"/>
    <w:rsid w:val="00426EE6"/>
    <w:rsid w:val="0043794B"/>
    <w:rsid w:val="00456FFA"/>
    <w:rsid w:val="00470141"/>
    <w:rsid w:val="00473711"/>
    <w:rsid w:val="00475C6A"/>
    <w:rsid w:val="00482B7F"/>
    <w:rsid w:val="004A601E"/>
    <w:rsid w:val="004B0987"/>
    <w:rsid w:val="004B2983"/>
    <w:rsid w:val="004C6000"/>
    <w:rsid w:val="004E0254"/>
    <w:rsid w:val="004E4EBA"/>
    <w:rsid w:val="004E768D"/>
    <w:rsid w:val="004F5676"/>
    <w:rsid w:val="00512A51"/>
    <w:rsid w:val="00520F57"/>
    <w:rsid w:val="00530255"/>
    <w:rsid w:val="00545FD5"/>
    <w:rsid w:val="0055012A"/>
    <w:rsid w:val="00555910"/>
    <w:rsid w:val="00563829"/>
    <w:rsid w:val="00570E58"/>
    <w:rsid w:val="005850BE"/>
    <w:rsid w:val="00595677"/>
    <w:rsid w:val="005D0038"/>
    <w:rsid w:val="005D0AA0"/>
    <w:rsid w:val="005D1582"/>
    <w:rsid w:val="005D2FCF"/>
    <w:rsid w:val="005E6121"/>
    <w:rsid w:val="005E7CB4"/>
    <w:rsid w:val="006005A3"/>
    <w:rsid w:val="006143D8"/>
    <w:rsid w:val="0062193A"/>
    <w:rsid w:val="00624902"/>
    <w:rsid w:val="00633A6B"/>
    <w:rsid w:val="00643F7D"/>
    <w:rsid w:val="00653967"/>
    <w:rsid w:val="006544D4"/>
    <w:rsid w:val="006560E8"/>
    <w:rsid w:val="00672C7D"/>
    <w:rsid w:val="006A7F5B"/>
    <w:rsid w:val="006B33C3"/>
    <w:rsid w:val="006B59D2"/>
    <w:rsid w:val="006C0A77"/>
    <w:rsid w:val="006C4382"/>
    <w:rsid w:val="006D60ED"/>
    <w:rsid w:val="006E09C1"/>
    <w:rsid w:val="006F6A1D"/>
    <w:rsid w:val="007033EB"/>
    <w:rsid w:val="007068F1"/>
    <w:rsid w:val="00707C7F"/>
    <w:rsid w:val="00720112"/>
    <w:rsid w:val="00741413"/>
    <w:rsid w:val="00743925"/>
    <w:rsid w:val="00745F9A"/>
    <w:rsid w:val="0075340F"/>
    <w:rsid w:val="00755159"/>
    <w:rsid w:val="00767CB3"/>
    <w:rsid w:val="007836B5"/>
    <w:rsid w:val="00794417"/>
    <w:rsid w:val="007B61CE"/>
    <w:rsid w:val="007D238C"/>
    <w:rsid w:val="007E5835"/>
    <w:rsid w:val="008112B4"/>
    <w:rsid w:val="00817137"/>
    <w:rsid w:val="008210BC"/>
    <w:rsid w:val="00822908"/>
    <w:rsid w:val="008267B7"/>
    <w:rsid w:val="00843C72"/>
    <w:rsid w:val="00853558"/>
    <w:rsid w:val="008547C6"/>
    <w:rsid w:val="00871715"/>
    <w:rsid w:val="008738B9"/>
    <w:rsid w:val="00874AA4"/>
    <w:rsid w:val="008A0D3C"/>
    <w:rsid w:val="008B398C"/>
    <w:rsid w:val="008C270F"/>
    <w:rsid w:val="008D026C"/>
    <w:rsid w:val="00900993"/>
    <w:rsid w:val="00911A71"/>
    <w:rsid w:val="00912423"/>
    <w:rsid w:val="00923680"/>
    <w:rsid w:val="009422CB"/>
    <w:rsid w:val="00943B2E"/>
    <w:rsid w:val="00945760"/>
    <w:rsid w:val="00983357"/>
    <w:rsid w:val="00992830"/>
    <w:rsid w:val="009A7A90"/>
    <w:rsid w:val="009B0CC3"/>
    <w:rsid w:val="009B6659"/>
    <w:rsid w:val="009C6BE9"/>
    <w:rsid w:val="009F02FF"/>
    <w:rsid w:val="00A1339C"/>
    <w:rsid w:val="00A17B5E"/>
    <w:rsid w:val="00A42ED2"/>
    <w:rsid w:val="00A55F5B"/>
    <w:rsid w:val="00A7162E"/>
    <w:rsid w:val="00A94C44"/>
    <w:rsid w:val="00AA3FA0"/>
    <w:rsid w:val="00AB2093"/>
    <w:rsid w:val="00AB439C"/>
    <w:rsid w:val="00AB5483"/>
    <w:rsid w:val="00AB5CC8"/>
    <w:rsid w:val="00AC4E27"/>
    <w:rsid w:val="00AD4012"/>
    <w:rsid w:val="00AD41D6"/>
    <w:rsid w:val="00AE38AC"/>
    <w:rsid w:val="00AE41E1"/>
    <w:rsid w:val="00B22D04"/>
    <w:rsid w:val="00B4051E"/>
    <w:rsid w:val="00B62D18"/>
    <w:rsid w:val="00B7544D"/>
    <w:rsid w:val="00B77D43"/>
    <w:rsid w:val="00BA21A3"/>
    <w:rsid w:val="00BA42EB"/>
    <w:rsid w:val="00BF486D"/>
    <w:rsid w:val="00C05F55"/>
    <w:rsid w:val="00C14203"/>
    <w:rsid w:val="00C14F20"/>
    <w:rsid w:val="00C16E73"/>
    <w:rsid w:val="00C2782C"/>
    <w:rsid w:val="00C376FA"/>
    <w:rsid w:val="00C53E6D"/>
    <w:rsid w:val="00C81634"/>
    <w:rsid w:val="00C82E67"/>
    <w:rsid w:val="00C9477F"/>
    <w:rsid w:val="00CA5971"/>
    <w:rsid w:val="00CB55B9"/>
    <w:rsid w:val="00CC52C0"/>
    <w:rsid w:val="00CC7267"/>
    <w:rsid w:val="00CF1223"/>
    <w:rsid w:val="00D05B22"/>
    <w:rsid w:val="00D16C6C"/>
    <w:rsid w:val="00D20F65"/>
    <w:rsid w:val="00D212AB"/>
    <w:rsid w:val="00D54AFE"/>
    <w:rsid w:val="00D55F33"/>
    <w:rsid w:val="00D5790D"/>
    <w:rsid w:val="00D60BBB"/>
    <w:rsid w:val="00D72434"/>
    <w:rsid w:val="00D72D99"/>
    <w:rsid w:val="00D77497"/>
    <w:rsid w:val="00D9034B"/>
    <w:rsid w:val="00D9313B"/>
    <w:rsid w:val="00DB1A85"/>
    <w:rsid w:val="00DB62B6"/>
    <w:rsid w:val="00DC45D2"/>
    <w:rsid w:val="00DC7173"/>
    <w:rsid w:val="00DE07D1"/>
    <w:rsid w:val="00DF4DCF"/>
    <w:rsid w:val="00E1134F"/>
    <w:rsid w:val="00E41032"/>
    <w:rsid w:val="00E50229"/>
    <w:rsid w:val="00E55254"/>
    <w:rsid w:val="00E57494"/>
    <w:rsid w:val="00E74681"/>
    <w:rsid w:val="00E81F75"/>
    <w:rsid w:val="00E85D2F"/>
    <w:rsid w:val="00E947B4"/>
    <w:rsid w:val="00ED71D9"/>
    <w:rsid w:val="00F03B18"/>
    <w:rsid w:val="00F2055B"/>
    <w:rsid w:val="00F2272C"/>
    <w:rsid w:val="00F40858"/>
    <w:rsid w:val="00F42EEC"/>
    <w:rsid w:val="00F43380"/>
    <w:rsid w:val="00F539E8"/>
    <w:rsid w:val="00F53E96"/>
    <w:rsid w:val="00F8716B"/>
    <w:rsid w:val="00FA29C5"/>
    <w:rsid w:val="00FA4A8A"/>
    <w:rsid w:val="00FA53F8"/>
    <w:rsid w:val="00FA7BEE"/>
    <w:rsid w:val="00FA7D78"/>
    <w:rsid w:val="00FC0D4A"/>
    <w:rsid w:val="00FC4FDC"/>
    <w:rsid w:val="00FD1526"/>
    <w:rsid w:val="00FD3373"/>
    <w:rsid w:val="00FE3A96"/>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AE9A4A89-D213-401C-A3AB-527C3FA45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paragraph" w:styleId="Funotentext">
    <w:name w:val="footnote text"/>
    <w:basedOn w:val="Standard"/>
    <w:link w:val="FunotentextZchn"/>
    <w:uiPriority w:val="99"/>
    <w:semiHidden/>
    <w:unhideWhenUsed/>
    <w:rsid w:val="00035732"/>
    <w:rPr>
      <w:sz w:val="20"/>
    </w:rPr>
  </w:style>
  <w:style w:type="character" w:customStyle="1" w:styleId="FunotentextZchn">
    <w:name w:val="Fußnotentext Zchn"/>
    <w:basedOn w:val="Absatz-Standardschriftart"/>
    <w:link w:val="Funotentext"/>
    <w:uiPriority w:val="99"/>
    <w:semiHidden/>
    <w:rsid w:val="00035732"/>
    <w:rPr>
      <w:w w:val="50"/>
      <w:lang w:val="en-GB" w:eastAsia="de-DE"/>
    </w:rPr>
  </w:style>
  <w:style w:type="character" w:styleId="Funotenzeichen">
    <w:name w:val="footnote reference"/>
    <w:basedOn w:val="Absatz-Standardschriftart"/>
    <w:uiPriority w:val="99"/>
    <w:semiHidden/>
    <w:unhideWhenUsed/>
    <w:rsid w:val="0003573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AD81CAF-2809-4748-9385-E18D20286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289</Words>
  <Characters>1461</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1747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2018-01-29T09:33:00Z</cp:lastPrinted>
  <dcterms:created xsi:type="dcterms:W3CDTF">2021-03-11T09:08:00Z</dcterms:created>
  <dcterms:modified xsi:type="dcterms:W3CDTF">2021-03-11T09:08:00Z</dcterms:modified>
</cp:coreProperties>
</file>