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4AE7" w:rsidRDefault="005D4AE7" w:rsidP="005D4AE7">
      <w:pPr>
        <w:pStyle w:val="titel"/>
        <w:tabs>
          <w:tab w:val="clear" w:pos="0"/>
        </w:tabs>
        <w:ind w:right="2834"/>
        <w:rPr>
          <w:color w:val="auto"/>
        </w:rPr>
      </w:pPr>
      <w:bookmarkStart w:id="0" w:name="_GoBack"/>
      <w:bookmarkEnd w:id="0"/>
      <w:r>
        <w:rPr>
          <w:color w:val="auto"/>
        </w:rPr>
        <w:t>KSB Group reports preliminary figures</w:t>
      </w:r>
    </w:p>
    <w:p w:rsidR="005D4AE7" w:rsidRPr="00E03D1A" w:rsidRDefault="005D4AE7" w:rsidP="005D4AE7">
      <w:pPr>
        <w:pStyle w:val="titel"/>
        <w:tabs>
          <w:tab w:val="clear" w:pos="0"/>
        </w:tabs>
        <w:ind w:right="2834"/>
        <w:rPr>
          <w:color w:val="auto"/>
          <w:sz w:val="28"/>
          <w:szCs w:val="28"/>
          <w:lang w:val="en-US"/>
        </w:rPr>
      </w:pPr>
    </w:p>
    <w:p w:rsidR="005D4AE7" w:rsidRPr="000461FC" w:rsidRDefault="005D4AE7" w:rsidP="005D4AE7">
      <w:pPr>
        <w:pStyle w:val="flietext"/>
        <w:tabs>
          <w:tab w:val="clear" w:pos="0"/>
        </w:tabs>
        <w:spacing w:line="360" w:lineRule="auto"/>
        <w:ind w:right="2834"/>
        <w:jc w:val="both"/>
        <w:rPr>
          <w:color w:val="auto"/>
          <w:sz w:val="24"/>
          <w:szCs w:val="24"/>
        </w:rPr>
      </w:pPr>
      <w:r>
        <w:rPr>
          <w:color w:val="auto"/>
          <w:sz w:val="24"/>
          <w:szCs w:val="24"/>
        </w:rPr>
        <w:t>FRANKENTHAL:</w:t>
      </w:r>
      <w:r>
        <w:rPr>
          <w:rFonts w:ascii="Calibri" w:hAnsi="Calibri"/>
          <w:sz w:val="24"/>
          <w:szCs w:val="24"/>
        </w:rPr>
        <w:t xml:space="preserve"> </w:t>
      </w:r>
      <w:r>
        <w:rPr>
          <w:color w:val="auto"/>
          <w:sz w:val="24"/>
          <w:szCs w:val="24"/>
        </w:rPr>
        <w:t>The market w</w:t>
      </w:r>
      <w:r w:rsidR="00536591">
        <w:rPr>
          <w:color w:val="auto"/>
          <w:sz w:val="24"/>
          <w:szCs w:val="24"/>
        </w:rPr>
        <w:t>eakness in key customer sectors,</w:t>
      </w:r>
      <w:r>
        <w:rPr>
          <w:color w:val="auto"/>
          <w:sz w:val="24"/>
          <w:szCs w:val="24"/>
        </w:rPr>
        <w:t xml:space="preserve"> as well as substantial negative currency exchange effects have affected order intake and sales revenue in the KSB Group. This is reflected in the still provisional figures of the Frankenthal-based pump and valve manufacturer for 2016. At € 2,155.8 million, the volume of orders received was € 105.4 million or 4.7 percent down on the previous year. A particular factor in this respect was weak demand from the energy sector, the chemical industry and shipbuilding. </w:t>
      </w:r>
    </w:p>
    <w:p w:rsidR="005D4AE7" w:rsidRPr="00E03D1A" w:rsidRDefault="005D4AE7" w:rsidP="005D4AE7">
      <w:pPr>
        <w:pStyle w:val="flietext"/>
        <w:tabs>
          <w:tab w:val="clear" w:pos="0"/>
        </w:tabs>
        <w:spacing w:line="360" w:lineRule="auto"/>
        <w:ind w:right="2834"/>
        <w:jc w:val="both"/>
        <w:rPr>
          <w:color w:val="auto"/>
          <w:sz w:val="24"/>
          <w:szCs w:val="24"/>
          <w:lang w:val="en-US"/>
        </w:rPr>
      </w:pPr>
    </w:p>
    <w:p w:rsidR="005D4AE7" w:rsidRPr="000461FC" w:rsidRDefault="005D4AE7" w:rsidP="005D4AE7">
      <w:pPr>
        <w:pStyle w:val="flietext"/>
        <w:tabs>
          <w:tab w:val="clear" w:pos="0"/>
        </w:tabs>
        <w:spacing w:line="360" w:lineRule="auto"/>
        <w:ind w:right="2834"/>
        <w:jc w:val="both"/>
        <w:rPr>
          <w:color w:val="auto"/>
          <w:sz w:val="24"/>
          <w:szCs w:val="24"/>
        </w:rPr>
      </w:pPr>
      <w:r>
        <w:rPr>
          <w:color w:val="auto"/>
          <w:sz w:val="24"/>
          <w:szCs w:val="24"/>
        </w:rPr>
        <w:t>The consolidated sales revenue fell by € </w:t>
      </w:r>
      <w:r w:rsidR="003806F5">
        <w:rPr>
          <w:color w:val="auto"/>
          <w:sz w:val="24"/>
          <w:szCs w:val="24"/>
        </w:rPr>
        <w:t>160.3 million, i.e. 6</w:t>
      </w:r>
      <w:r>
        <w:rPr>
          <w:color w:val="auto"/>
          <w:sz w:val="24"/>
          <w:szCs w:val="24"/>
        </w:rPr>
        <w:t>.</w:t>
      </w:r>
      <w:r w:rsidR="003806F5">
        <w:rPr>
          <w:color w:val="auto"/>
          <w:sz w:val="24"/>
          <w:szCs w:val="24"/>
        </w:rPr>
        <w:t>9</w:t>
      </w:r>
      <w:r>
        <w:rPr>
          <w:color w:val="auto"/>
          <w:sz w:val="24"/>
          <w:szCs w:val="24"/>
        </w:rPr>
        <w:t xml:space="preserve"> percent. At the end o</w:t>
      </w:r>
      <w:r w:rsidR="003806F5">
        <w:rPr>
          <w:color w:val="auto"/>
          <w:sz w:val="24"/>
          <w:szCs w:val="24"/>
        </w:rPr>
        <w:t>f the year it stood at € 2,174.6</w:t>
      </w:r>
      <w:r>
        <w:rPr>
          <w:color w:val="auto"/>
          <w:sz w:val="24"/>
          <w:szCs w:val="24"/>
        </w:rPr>
        <w:t xml:space="preserve"> million, with sales revenue in the Pumps and Valves segments lower than in 2015, while sales revenue for services reached the previous year’s level.</w:t>
      </w:r>
    </w:p>
    <w:p w:rsidR="005D4AE7" w:rsidRPr="003806F5" w:rsidRDefault="005D4AE7" w:rsidP="005D4AE7">
      <w:pPr>
        <w:pStyle w:val="flietext"/>
        <w:tabs>
          <w:tab w:val="clear" w:pos="0"/>
        </w:tabs>
        <w:spacing w:line="360" w:lineRule="auto"/>
        <w:ind w:right="2834"/>
        <w:jc w:val="both"/>
        <w:rPr>
          <w:rFonts w:ascii="Calibri" w:hAnsi="Calibri" w:cs="Calibri"/>
          <w:sz w:val="24"/>
          <w:szCs w:val="24"/>
        </w:rPr>
      </w:pPr>
    </w:p>
    <w:p w:rsidR="005D4AE7" w:rsidRPr="000461FC" w:rsidRDefault="005D4AE7" w:rsidP="005D4AE7">
      <w:pPr>
        <w:pStyle w:val="flietext"/>
        <w:tabs>
          <w:tab w:val="clear" w:pos="0"/>
        </w:tabs>
        <w:spacing w:line="360" w:lineRule="auto"/>
        <w:ind w:right="2834"/>
        <w:jc w:val="both"/>
        <w:rPr>
          <w:color w:val="auto"/>
          <w:sz w:val="24"/>
          <w:szCs w:val="24"/>
        </w:rPr>
      </w:pPr>
      <w:r>
        <w:rPr>
          <w:color w:val="auto"/>
          <w:sz w:val="24"/>
          <w:szCs w:val="24"/>
        </w:rPr>
        <w:t>With an efficiency improvement programme launched last year, KSB intends to sustainably improve its cost structure by 2018. The company has introduced measures to reduce its material, staff and overhead costs by € 200 million. The one-off costs associated with these steps reduced the Group’s 2016 earnings. The earnings before taxes (EBT) to be published by KSB in the Annual Report on 30 March will therefore, as announced, be considerably lower than the previous year’s figure.</w:t>
      </w:r>
    </w:p>
    <w:p w:rsidR="005D4AE7" w:rsidRPr="000461FC" w:rsidRDefault="005D4AE7" w:rsidP="005D4AE7">
      <w:pPr>
        <w:rPr>
          <w:rFonts w:ascii="Calibri" w:hAnsi="Calibri" w:cs="Calibri"/>
          <w:w w:val="100"/>
          <w:szCs w:val="24"/>
        </w:rPr>
      </w:pPr>
    </w:p>
    <w:p w:rsidR="00FD5265" w:rsidRDefault="005D4AE7" w:rsidP="005D4AE7">
      <w:pPr>
        <w:pStyle w:val="flietext"/>
        <w:tabs>
          <w:tab w:val="clear" w:pos="0"/>
        </w:tabs>
        <w:spacing w:line="360" w:lineRule="auto"/>
        <w:ind w:right="2834"/>
        <w:jc w:val="both"/>
        <w:rPr>
          <w:color w:val="auto"/>
          <w:sz w:val="24"/>
          <w:szCs w:val="24"/>
        </w:rPr>
      </w:pPr>
      <w:r>
        <w:rPr>
          <w:color w:val="auto"/>
          <w:sz w:val="24"/>
          <w:szCs w:val="24"/>
        </w:rPr>
        <w:t xml:space="preserve">From a current perspective, the KSB Group is expecting continued subdued development of order intake and sales revenue for 2017, although there are prospects of major orders in the project business. Despite high one-off costs again from the efficiency improvement </w:t>
      </w:r>
    </w:p>
    <w:p w:rsidR="00FD5265" w:rsidRDefault="00FD5265" w:rsidP="005D4AE7">
      <w:pPr>
        <w:pStyle w:val="flietext"/>
        <w:tabs>
          <w:tab w:val="clear" w:pos="0"/>
        </w:tabs>
        <w:spacing w:line="360" w:lineRule="auto"/>
        <w:ind w:right="2834"/>
        <w:jc w:val="both"/>
        <w:rPr>
          <w:color w:val="auto"/>
          <w:sz w:val="24"/>
          <w:szCs w:val="24"/>
        </w:rPr>
      </w:pPr>
    </w:p>
    <w:p w:rsidR="00FD5265" w:rsidRDefault="00FD5265" w:rsidP="005D4AE7">
      <w:pPr>
        <w:pStyle w:val="flietext"/>
        <w:tabs>
          <w:tab w:val="clear" w:pos="0"/>
        </w:tabs>
        <w:spacing w:line="360" w:lineRule="auto"/>
        <w:ind w:right="2834"/>
        <w:jc w:val="both"/>
        <w:rPr>
          <w:color w:val="auto"/>
          <w:sz w:val="24"/>
          <w:szCs w:val="24"/>
        </w:rPr>
      </w:pPr>
    </w:p>
    <w:p w:rsidR="005D4AE7" w:rsidRPr="000461FC" w:rsidRDefault="005D4AE7" w:rsidP="005D4AE7">
      <w:pPr>
        <w:pStyle w:val="flietext"/>
        <w:tabs>
          <w:tab w:val="clear" w:pos="0"/>
        </w:tabs>
        <w:spacing w:line="360" w:lineRule="auto"/>
        <w:ind w:right="2834"/>
        <w:jc w:val="both"/>
        <w:rPr>
          <w:color w:val="auto"/>
          <w:sz w:val="24"/>
          <w:szCs w:val="24"/>
        </w:rPr>
      </w:pPr>
      <w:r>
        <w:rPr>
          <w:color w:val="auto"/>
          <w:sz w:val="24"/>
          <w:szCs w:val="24"/>
        </w:rPr>
        <w:t xml:space="preserve">programme, the consolidated earnings (EBT) are expected to rise in 2017. </w:t>
      </w:r>
    </w:p>
    <w:p w:rsidR="005D4AE7" w:rsidRPr="00E03D1A" w:rsidRDefault="005D4AE7" w:rsidP="005D4AE7">
      <w:pPr>
        <w:pStyle w:val="flietext"/>
        <w:tabs>
          <w:tab w:val="clear" w:pos="0"/>
        </w:tabs>
        <w:spacing w:line="360" w:lineRule="auto"/>
        <w:ind w:right="2834"/>
        <w:jc w:val="both"/>
        <w:rPr>
          <w:color w:val="auto"/>
          <w:sz w:val="24"/>
          <w:szCs w:val="24"/>
          <w:lang w:val="en-US"/>
        </w:rPr>
      </w:pPr>
    </w:p>
    <w:p w:rsidR="005D4AE7" w:rsidRDefault="005D4AE7" w:rsidP="005D4AE7">
      <w:pPr>
        <w:pStyle w:val="flietext"/>
        <w:tabs>
          <w:tab w:val="clear" w:pos="0"/>
        </w:tabs>
        <w:spacing w:line="360" w:lineRule="auto"/>
        <w:ind w:right="2834"/>
        <w:jc w:val="both"/>
        <w:rPr>
          <w:color w:val="auto"/>
          <w:sz w:val="24"/>
          <w:szCs w:val="24"/>
        </w:rPr>
      </w:pPr>
      <w:r>
        <w:rPr>
          <w:color w:val="auto"/>
          <w:sz w:val="24"/>
          <w:szCs w:val="24"/>
        </w:rPr>
        <w:t xml:space="preserve">Corporate changes will also be on the agenda of the KSB Group in the current year. As proposed by the Board of Management and the Supervisory Board, the Annual General Meeting on 10 May will decide upon a change in the legal form of KSB Aktiengesellschaft. This step is intended to convert the parent company into a partnership limited by shares, which would be managed by a management company under European law (SE). </w:t>
      </w:r>
    </w:p>
    <w:p w:rsidR="00BB045C" w:rsidRPr="005D4AE7" w:rsidRDefault="00BB045C" w:rsidP="005D4AE7"/>
    <w:sectPr w:rsidR="00BB045C" w:rsidRPr="005D4AE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379F" w:rsidRDefault="0065379F">
      <w:r>
        <w:separator/>
      </w:r>
    </w:p>
  </w:endnote>
  <w:endnote w:type="continuationSeparator" w:id="0">
    <w:p w:rsidR="0065379F" w:rsidRDefault="00653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Fuzeile"/>
      <w:tabs>
        <w:tab w:val="left" w:pos="2694"/>
      </w:tabs>
      <w:ind w:left="1276"/>
    </w:pPr>
  </w:p>
  <w:p w:rsidR="008738B9" w:rsidRPr="00526E8D" w:rsidRDefault="00511C95"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7A31A"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C7716A" w:rsidRPr="00526E8D">
      <w:rPr>
        <w:rFonts w:ascii="Arial" w:hAnsi="Arial"/>
        <w:b/>
        <w:color w:val="00579D"/>
        <w:w w:val="100"/>
        <w:sz w:val="16"/>
        <w:lang w:val="de-DE"/>
      </w:rPr>
      <w:t xml:space="preserve">Published by </w:t>
    </w:r>
    <w:r w:rsidR="00C7716A" w:rsidRPr="00526E8D">
      <w:rPr>
        <w:lang w:val="de-DE"/>
      </w:rPr>
      <w:tab/>
    </w:r>
    <w:r w:rsidR="00C7716A" w:rsidRPr="00526E8D">
      <w:rPr>
        <w:rFonts w:ascii="Arial" w:hAnsi="Arial"/>
        <w:b/>
        <w:color w:val="00579D"/>
        <w:w w:val="100"/>
        <w:sz w:val="16"/>
        <w:lang w:val="de-DE"/>
      </w:rPr>
      <w:t>Contact</w:t>
    </w:r>
  </w:p>
  <w:p w:rsidR="008738B9" w:rsidRPr="00526E8D" w:rsidRDefault="008738B9"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526E8D">
      <w:rPr>
        <w:rFonts w:ascii="Arial" w:hAnsi="Arial"/>
        <w:color w:val="808080"/>
        <w:w w:val="100"/>
        <w:sz w:val="16"/>
        <w:lang w:val="de-DE"/>
      </w:rPr>
      <w:t xml:space="preserve">KSB Aktiengesellschaft </w:t>
    </w:r>
    <w:r w:rsidRPr="00526E8D">
      <w:rPr>
        <w:lang w:val="de-DE"/>
      </w:rPr>
      <w:tab/>
    </w:r>
    <w:r w:rsidRPr="00526E8D">
      <w:rPr>
        <w:rFonts w:ascii="Arial" w:hAnsi="Arial"/>
        <w:color w:val="808080"/>
        <w:w w:val="100"/>
        <w:sz w:val="16"/>
        <w:lang w:val="de-DE"/>
      </w:rPr>
      <w:t>Ullrich Bingenheimer</w:t>
    </w:r>
  </w:p>
  <w:p w:rsidR="008738B9" w:rsidRPr="00811CEE"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8738B9" w:rsidRPr="00811CEE"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8738B9" w:rsidRPr="009F253A" w:rsidRDefault="008738B9"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379F" w:rsidRDefault="0065379F">
      <w:r>
        <w:separator/>
      </w:r>
    </w:p>
  </w:footnote>
  <w:footnote w:type="continuationSeparator" w:id="0">
    <w:p w:rsidR="0065379F" w:rsidRDefault="00653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Kopfzeile"/>
      <w:tabs>
        <w:tab w:val="clear" w:pos="4536"/>
        <w:tab w:val="clear" w:pos="9072"/>
        <w:tab w:val="right" w:pos="9639"/>
        <w:tab w:val="right" w:pos="10915"/>
      </w:tabs>
      <w:ind w:right="991"/>
    </w:pPr>
    <w:r>
      <w:tab/>
    </w:r>
    <w:r w:rsidR="00617E44">
      <w:rPr>
        <w:noProof/>
        <w:lang w:val="de-DE" w:eastAsia="de-DE" w:bidi="ar-SA"/>
      </w:rPr>
      <w:drawing>
        <wp:inline distT="0" distB="0" distL="0" distR="0">
          <wp:extent cx="1057275" cy="46101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1010"/>
                  </a:xfrm>
                  <a:prstGeom prst="rect">
                    <a:avLst/>
                  </a:prstGeom>
                  <a:noFill/>
                  <a:ln w="9525">
                    <a:noFill/>
                    <a:miter lim="800000"/>
                    <a:headEnd/>
                    <a:tailEnd/>
                  </a:ln>
                </pic:spPr>
              </pic:pic>
            </a:graphicData>
          </a:graphic>
        </wp:inline>
      </w:drawing>
    </w:r>
  </w:p>
  <w:p w:rsidR="008738B9" w:rsidRPr="008B398C" w:rsidRDefault="008738B9"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8738B9" w:rsidRPr="00286437" w:rsidRDefault="00511C95"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9B9477"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8738B9" w:rsidRPr="00286437" w:rsidRDefault="008738B9" w:rsidP="0030626A">
    <w:pPr>
      <w:pStyle w:val="datum"/>
      <w:tabs>
        <w:tab w:val="clear" w:pos="1701"/>
        <w:tab w:val="right" w:pos="7938"/>
      </w:tabs>
      <w:ind w:left="0"/>
    </w:pPr>
    <w:r>
      <w:rPr>
        <w:b/>
        <w:color w:val="808080"/>
      </w:rPr>
      <w:t>KSB Group</w:t>
    </w:r>
    <w:r>
      <w:t xml:space="preserve"> </w:t>
    </w:r>
    <w:r>
      <w:tab/>
    </w:r>
    <w:r w:rsidR="00536591">
      <w:t>30</w:t>
    </w:r>
    <w:r>
      <w:t xml:space="preserve"> </w:t>
    </w:r>
    <w:r w:rsidR="008B055E">
      <w:t>January</w:t>
    </w:r>
    <w:r>
      <w:t xml:space="preserve"> 201</w:t>
    </w:r>
    <w:r w:rsidR="008B055E">
      <w:t>7</w:t>
    </w:r>
    <w:r>
      <w:t xml:space="preserve"> / Page </w:t>
    </w:r>
    <w:r w:rsidR="00EB1CBA" w:rsidRPr="00286437">
      <w:fldChar w:fldCharType="begin"/>
    </w:r>
    <w:r w:rsidRPr="00286437">
      <w:instrText xml:space="preserve"> </w:instrText>
    </w:r>
    <w:r>
      <w:instrText>PAGE</w:instrText>
    </w:r>
    <w:r w:rsidRPr="00286437">
      <w:instrText xml:space="preserve">  \* MERGEFORMAT </w:instrText>
    </w:r>
    <w:r w:rsidR="00EB1CBA" w:rsidRPr="00286437">
      <w:fldChar w:fldCharType="separate"/>
    </w:r>
    <w:r w:rsidR="00F07DED">
      <w:rPr>
        <w:noProof/>
      </w:rPr>
      <w:t>1</w:t>
    </w:r>
    <w:r w:rsidR="00EB1CBA" w:rsidRPr="00286437">
      <w:fldChar w:fldCharType="end"/>
    </w:r>
    <w:r>
      <w:t>/</w:t>
    </w:r>
    <w:r w:rsidR="00536591">
      <w:t>2</w:t>
    </w:r>
  </w:p>
  <w:p w:rsidR="008738B9" w:rsidRPr="008F653D" w:rsidRDefault="008738B9"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215BD"/>
    <w:rsid w:val="00031F56"/>
    <w:rsid w:val="0004629B"/>
    <w:rsid w:val="000471F4"/>
    <w:rsid w:val="00070E92"/>
    <w:rsid w:val="0007180F"/>
    <w:rsid w:val="00081B68"/>
    <w:rsid w:val="000B13E9"/>
    <w:rsid w:val="000B3387"/>
    <w:rsid w:val="000C3A77"/>
    <w:rsid w:val="000C71B0"/>
    <w:rsid w:val="000D7558"/>
    <w:rsid w:val="000E6A2B"/>
    <w:rsid w:val="001051FF"/>
    <w:rsid w:val="00111E5F"/>
    <w:rsid w:val="00123E1E"/>
    <w:rsid w:val="001B2A07"/>
    <w:rsid w:val="001D3316"/>
    <w:rsid w:val="002119AD"/>
    <w:rsid w:val="00211C89"/>
    <w:rsid w:val="00213DC6"/>
    <w:rsid w:val="0025530A"/>
    <w:rsid w:val="002C154A"/>
    <w:rsid w:val="002E4850"/>
    <w:rsid w:val="002E5B11"/>
    <w:rsid w:val="002F2EFB"/>
    <w:rsid w:val="00304B34"/>
    <w:rsid w:val="0030626A"/>
    <w:rsid w:val="0032410D"/>
    <w:rsid w:val="003672CD"/>
    <w:rsid w:val="003806F5"/>
    <w:rsid w:val="00386BCA"/>
    <w:rsid w:val="00387B50"/>
    <w:rsid w:val="003D1A62"/>
    <w:rsid w:val="003E6E65"/>
    <w:rsid w:val="003F3F68"/>
    <w:rsid w:val="003F4BA9"/>
    <w:rsid w:val="0040684E"/>
    <w:rsid w:val="0043794B"/>
    <w:rsid w:val="00454622"/>
    <w:rsid w:val="00456FFA"/>
    <w:rsid w:val="00475C6A"/>
    <w:rsid w:val="004B2983"/>
    <w:rsid w:val="004C6000"/>
    <w:rsid w:val="004E0254"/>
    <w:rsid w:val="004E4EBA"/>
    <w:rsid w:val="00511C95"/>
    <w:rsid w:val="00526E8D"/>
    <w:rsid w:val="00536591"/>
    <w:rsid w:val="0055012A"/>
    <w:rsid w:val="00555910"/>
    <w:rsid w:val="00570E58"/>
    <w:rsid w:val="005D0AA0"/>
    <w:rsid w:val="005D4AE7"/>
    <w:rsid w:val="005F1448"/>
    <w:rsid w:val="006143D8"/>
    <w:rsid w:val="00617E44"/>
    <w:rsid w:val="0062193A"/>
    <w:rsid w:val="00643F7D"/>
    <w:rsid w:val="0065379F"/>
    <w:rsid w:val="006544D4"/>
    <w:rsid w:val="006A7F5B"/>
    <w:rsid w:val="006C4382"/>
    <w:rsid w:val="006F6A1D"/>
    <w:rsid w:val="007033EB"/>
    <w:rsid w:val="00707C7F"/>
    <w:rsid w:val="00720112"/>
    <w:rsid w:val="00741413"/>
    <w:rsid w:val="0075340F"/>
    <w:rsid w:val="00755159"/>
    <w:rsid w:val="00757178"/>
    <w:rsid w:val="00767CB3"/>
    <w:rsid w:val="00794417"/>
    <w:rsid w:val="007B61CE"/>
    <w:rsid w:val="007D238C"/>
    <w:rsid w:val="007E5835"/>
    <w:rsid w:val="008112B4"/>
    <w:rsid w:val="00817137"/>
    <w:rsid w:val="00822908"/>
    <w:rsid w:val="008267B7"/>
    <w:rsid w:val="0084105D"/>
    <w:rsid w:val="008738B9"/>
    <w:rsid w:val="00874AA4"/>
    <w:rsid w:val="00874B54"/>
    <w:rsid w:val="008B055E"/>
    <w:rsid w:val="008B398C"/>
    <w:rsid w:val="008D026C"/>
    <w:rsid w:val="00900993"/>
    <w:rsid w:val="00911A71"/>
    <w:rsid w:val="00943B2E"/>
    <w:rsid w:val="00945760"/>
    <w:rsid w:val="00983357"/>
    <w:rsid w:val="009A7A90"/>
    <w:rsid w:val="009B0CC3"/>
    <w:rsid w:val="009F02FF"/>
    <w:rsid w:val="00A55F5B"/>
    <w:rsid w:val="00AA3FA0"/>
    <w:rsid w:val="00AB5483"/>
    <w:rsid w:val="00AB5CC8"/>
    <w:rsid w:val="00AD4012"/>
    <w:rsid w:val="00AD41D6"/>
    <w:rsid w:val="00AD4874"/>
    <w:rsid w:val="00AE41E1"/>
    <w:rsid w:val="00B22D04"/>
    <w:rsid w:val="00B62D18"/>
    <w:rsid w:val="00B7544D"/>
    <w:rsid w:val="00BA21A3"/>
    <w:rsid w:val="00BB045C"/>
    <w:rsid w:val="00BF486D"/>
    <w:rsid w:val="00C05F55"/>
    <w:rsid w:val="00C7716A"/>
    <w:rsid w:val="00CC7267"/>
    <w:rsid w:val="00D212AB"/>
    <w:rsid w:val="00D55F33"/>
    <w:rsid w:val="00D5790D"/>
    <w:rsid w:val="00D9034B"/>
    <w:rsid w:val="00D9313B"/>
    <w:rsid w:val="00DA0EA5"/>
    <w:rsid w:val="00DB1A85"/>
    <w:rsid w:val="00DB62B6"/>
    <w:rsid w:val="00DC7173"/>
    <w:rsid w:val="00DF4DCF"/>
    <w:rsid w:val="00E1134F"/>
    <w:rsid w:val="00E41032"/>
    <w:rsid w:val="00E74681"/>
    <w:rsid w:val="00EB1CBA"/>
    <w:rsid w:val="00ED71D9"/>
    <w:rsid w:val="00F07DED"/>
    <w:rsid w:val="00F40858"/>
    <w:rsid w:val="00F42EEC"/>
    <w:rsid w:val="00F43380"/>
    <w:rsid w:val="00F539E8"/>
    <w:rsid w:val="00F53E96"/>
    <w:rsid w:val="00F8716B"/>
    <w:rsid w:val="00FA29C5"/>
    <w:rsid w:val="00FA53F8"/>
    <w:rsid w:val="00FA7BEE"/>
    <w:rsid w:val="00FC0D4A"/>
    <w:rsid w:val="00FC4FDC"/>
    <w:rsid w:val="00FD5265"/>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A58360AB-E90A-4E29-B156-673E44D6A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7716A"/>
    <w:rPr>
      <w:w w:val="50"/>
      <w:sz w:val="24"/>
      <w:lang w:val="en-GB" w:eastAsia="en-GB" w:bidi="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paragraph" w:customStyle="1" w:styleId="Text">
    <w:name w:val="Text"/>
    <w:rsid w:val="00BB045C"/>
    <w:pPr>
      <w:pBdr>
        <w:top w:val="nil"/>
        <w:left w:val="nil"/>
        <w:bottom w:val="nil"/>
        <w:right w:val="nil"/>
        <w:between w:val="nil"/>
        <w:bar w:val="nil"/>
      </w:pBdr>
    </w:pPr>
    <w:rPr>
      <w:rFonts w:eastAsia="Arial Unicode MS" w:cs="Arial Unicode MS"/>
      <w:color w:val="000000"/>
      <w:sz w:val="24"/>
      <w:szCs w:val="24"/>
      <w:u w:color="000000"/>
      <w:bdr w:val="nil"/>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D91D66-6459-47EB-BC3C-E14A49963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335</Words>
  <Characters>1743</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2074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2017-01-30T06:54:00Z</cp:lastPrinted>
  <dcterms:created xsi:type="dcterms:W3CDTF">2021-03-09T13:04:00Z</dcterms:created>
  <dcterms:modified xsi:type="dcterms:W3CDTF">2021-03-09T13:04:00Z</dcterms:modified>
</cp:coreProperties>
</file>