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F7B92" w:rsidRDefault="002F7B92" w:rsidP="00C54C33">
      <w:pPr>
        <w:pStyle w:val="titel"/>
        <w:tabs>
          <w:tab w:val="clear" w:pos="0"/>
        </w:tabs>
        <w:ind w:right="2692"/>
      </w:pPr>
      <w:bookmarkStart w:id="0" w:name="_GoBack"/>
      <w:bookmarkEnd w:id="0"/>
      <w:r>
        <w:t xml:space="preserve">KSB Group heading for growth </w:t>
      </w:r>
    </w:p>
    <w:p w:rsidR="00C54C33" w:rsidRPr="00C54C33" w:rsidRDefault="00C54C33" w:rsidP="00A25F5D">
      <w:pPr>
        <w:pStyle w:val="titel"/>
        <w:tabs>
          <w:tab w:val="clear" w:pos="0"/>
        </w:tabs>
        <w:ind w:right="2692"/>
        <w:rPr>
          <w:sz w:val="20"/>
          <w:szCs w:val="20"/>
        </w:rPr>
      </w:pPr>
    </w:p>
    <w:p w:rsidR="002F7B92" w:rsidRPr="0026113B" w:rsidRDefault="002F7B92" w:rsidP="002F7B92">
      <w:pPr>
        <w:pStyle w:val="titel"/>
        <w:tabs>
          <w:tab w:val="clear" w:pos="0"/>
        </w:tabs>
        <w:ind w:right="2692"/>
        <w:rPr>
          <w:b w:val="0"/>
          <w:sz w:val="24"/>
          <w:szCs w:val="24"/>
        </w:rPr>
      </w:pPr>
      <w:r>
        <w:rPr>
          <w:b w:val="0"/>
          <w:sz w:val="24"/>
        </w:rPr>
        <w:t>– Financial press conference of KSB AG in Frankenthal –</w:t>
      </w:r>
    </w:p>
    <w:p w:rsidR="002F7B92" w:rsidRPr="0026113B" w:rsidRDefault="002F7B92" w:rsidP="002F7B92">
      <w:pPr>
        <w:pStyle w:val="titel"/>
        <w:tabs>
          <w:tab w:val="clear" w:pos="0"/>
        </w:tabs>
        <w:ind w:left="1134" w:right="2692"/>
      </w:pPr>
    </w:p>
    <w:p w:rsidR="00551239" w:rsidRDefault="002F7B92" w:rsidP="00C54C33">
      <w:pPr>
        <w:pStyle w:val="titel"/>
        <w:tabs>
          <w:tab w:val="clear" w:pos="0"/>
        </w:tabs>
        <w:spacing w:line="360" w:lineRule="auto"/>
        <w:ind w:right="2692"/>
        <w:jc w:val="both"/>
        <w:rPr>
          <w:b w:val="0"/>
          <w:bCs/>
          <w:sz w:val="24"/>
          <w:szCs w:val="24"/>
        </w:rPr>
      </w:pPr>
      <w:r w:rsidRPr="00F03DC9">
        <w:rPr>
          <w:color w:val="auto"/>
          <w:sz w:val="24"/>
        </w:rPr>
        <w:t xml:space="preserve">FRANKENTHAL: </w:t>
      </w:r>
      <w:r w:rsidRPr="00F03DC9">
        <w:rPr>
          <w:b w:val="0"/>
          <w:color w:val="auto"/>
          <w:sz w:val="24"/>
        </w:rPr>
        <w:t>KSB, the pumps and valves company,</w:t>
      </w:r>
      <w:r w:rsidRPr="00F03DC9">
        <w:rPr>
          <w:color w:val="auto"/>
          <w:sz w:val="24"/>
        </w:rPr>
        <w:t xml:space="preserve"> </w:t>
      </w:r>
      <w:r w:rsidRPr="00F03DC9">
        <w:rPr>
          <w:b w:val="0"/>
          <w:color w:val="auto"/>
          <w:sz w:val="24"/>
        </w:rPr>
        <w:t xml:space="preserve">is striving to </w:t>
      </w:r>
      <w:r w:rsidR="00CF3EB8" w:rsidRPr="00F03DC9">
        <w:rPr>
          <w:b w:val="0"/>
          <w:color w:val="auto"/>
          <w:sz w:val="24"/>
        </w:rPr>
        <w:t xml:space="preserve">approach </w:t>
      </w:r>
      <w:r w:rsidR="00F03DC9">
        <w:rPr>
          <w:b w:val="0"/>
          <w:color w:val="auto"/>
          <w:sz w:val="24"/>
        </w:rPr>
        <w:t xml:space="preserve">again </w:t>
      </w:r>
      <w:r w:rsidR="00CF3EB8" w:rsidRPr="00F03DC9">
        <w:rPr>
          <w:b w:val="0"/>
          <w:color w:val="auto"/>
          <w:sz w:val="24"/>
        </w:rPr>
        <w:t xml:space="preserve">the three-digit million mark in </w:t>
      </w:r>
      <w:r w:rsidRPr="00F03DC9">
        <w:rPr>
          <w:b w:val="0"/>
          <w:color w:val="auto"/>
          <w:sz w:val="24"/>
        </w:rPr>
        <w:t>earnings before taxes (EBT) in 2015. As communicated at the financial press conference on 30 March</w:t>
      </w:r>
      <w:r>
        <w:rPr>
          <w:b w:val="0"/>
          <w:sz w:val="24"/>
        </w:rPr>
        <w:t xml:space="preserve"> 2015, this is to be achieved by sales revenue growth in all three segments – pumps, valves and service.</w:t>
      </w:r>
    </w:p>
    <w:p w:rsidR="00551239" w:rsidRDefault="00551239" w:rsidP="00551239">
      <w:pPr>
        <w:pStyle w:val="titel"/>
        <w:tabs>
          <w:tab w:val="clear" w:pos="0"/>
        </w:tabs>
        <w:spacing w:line="360" w:lineRule="auto"/>
        <w:ind w:right="2692"/>
        <w:jc w:val="both"/>
        <w:rPr>
          <w:b w:val="0"/>
          <w:bCs/>
          <w:sz w:val="24"/>
          <w:szCs w:val="24"/>
        </w:rPr>
      </w:pPr>
    </w:p>
    <w:p w:rsidR="009E7EB1" w:rsidRDefault="00DA0741" w:rsidP="00442E2E">
      <w:pPr>
        <w:pStyle w:val="titel"/>
        <w:tabs>
          <w:tab w:val="clear" w:pos="0"/>
        </w:tabs>
        <w:spacing w:line="360" w:lineRule="auto"/>
        <w:ind w:right="2692"/>
        <w:jc w:val="both"/>
        <w:rPr>
          <w:b w:val="0"/>
          <w:bCs/>
          <w:sz w:val="24"/>
          <w:szCs w:val="24"/>
        </w:rPr>
      </w:pPr>
      <w:r>
        <w:rPr>
          <w:b w:val="0"/>
          <w:sz w:val="24"/>
        </w:rPr>
        <w:t xml:space="preserve">The </w:t>
      </w:r>
      <w:r>
        <w:rPr>
          <w:b w:val="0"/>
          <w:color w:val="auto"/>
          <w:sz w:val="24"/>
        </w:rPr>
        <w:t>consolidated sales revenue for the past financial year, at € 2,181.7 million, was still 2.9 % down on the previous year. This decline of € 65.6 million was primarily attributable to negative currency effects of around € 53 million. The Group increased its order intake by € 80.0 million to € 2,321.2 million</w:t>
      </w:r>
      <w:r>
        <w:rPr>
          <w:b w:val="0"/>
          <w:sz w:val="24"/>
        </w:rPr>
        <w:t xml:space="preserve">. Without the currency effects, which equalled the amount that impacted on sales revenue, this increase would have been significantly higher. </w:t>
      </w:r>
    </w:p>
    <w:p w:rsidR="009E7EB1" w:rsidRDefault="009E7EB1" w:rsidP="009D29EC">
      <w:pPr>
        <w:pStyle w:val="titel"/>
        <w:tabs>
          <w:tab w:val="clear" w:pos="0"/>
        </w:tabs>
        <w:spacing w:line="360" w:lineRule="auto"/>
        <w:ind w:right="2692"/>
        <w:jc w:val="both"/>
        <w:rPr>
          <w:b w:val="0"/>
          <w:bCs/>
          <w:sz w:val="24"/>
          <w:szCs w:val="24"/>
        </w:rPr>
      </w:pPr>
    </w:p>
    <w:p w:rsidR="00DA0741" w:rsidRDefault="001B585A" w:rsidP="00475D65">
      <w:pPr>
        <w:pStyle w:val="titel"/>
        <w:tabs>
          <w:tab w:val="clear" w:pos="0"/>
        </w:tabs>
        <w:spacing w:line="360" w:lineRule="auto"/>
        <w:ind w:right="2692"/>
        <w:jc w:val="both"/>
        <w:rPr>
          <w:b w:val="0"/>
          <w:bCs/>
          <w:sz w:val="24"/>
          <w:szCs w:val="24"/>
        </w:rPr>
      </w:pPr>
      <w:r>
        <w:rPr>
          <w:b w:val="0"/>
          <w:sz w:val="24"/>
        </w:rPr>
        <w:t xml:space="preserve">Earnings before taxes fell to € 72.6 million (previous year: € 119.4 million) due to the sales revenue development and the heavy pressure on prices in the </w:t>
      </w:r>
      <w:r>
        <w:rPr>
          <w:b w:val="0"/>
          <w:color w:val="auto"/>
          <w:sz w:val="24"/>
        </w:rPr>
        <w:t>project business (particularly in the case of power station pumps)</w:t>
      </w:r>
      <w:r>
        <w:rPr>
          <w:b w:val="0"/>
          <w:sz w:val="24"/>
        </w:rPr>
        <w:t>. Further factors were increased write-downs and restructuring costs totalling just under € 30 million.</w:t>
      </w:r>
    </w:p>
    <w:p w:rsidR="001B585A" w:rsidRDefault="001B585A" w:rsidP="001B585A">
      <w:pPr>
        <w:pStyle w:val="titel"/>
        <w:tabs>
          <w:tab w:val="clear" w:pos="0"/>
        </w:tabs>
        <w:spacing w:line="360" w:lineRule="auto"/>
        <w:ind w:right="2692"/>
        <w:jc w:val="both"/>
        <w:rPr>
          <w:b w:val="0"/>
          <w:bCs/>
          <w:sz w:val="24"/>
          <w:szCs w:val="24"/>
        </w:rPr>
      </w:pPr>
    </w:p>
    <w:p w:rsidR="001B585A" w:rsidRDefault="001B585A" w:rsidP="00F001EC">
      <w:pPr>
        <w:pStyle w:val="titel"/>
        <w:tabs>
          <w:tab w:val="clear" w:pos="0"/>
        </w:tabs>
        <w:spacing w:line="360" w:lineRule="auto"/>
        <w:ind w:right="2692"/>
        <w:jc w:val="both"/>
        <w:rPr>
          <w:b w:val="0"/>
          <w:sz w:val="24"/>
        </w:rPr>
      </w:pPr>
      <w:r>
        <w:rPr>
          <w:b w:val="0"/>
          <w:sz w:val="24"/>
        </w:rPr>
        <w:t xml:space="preserve">The Board of Management expects a significant rise in order intake and sales revenue in 2015. Growth impetus is expected to come from industry and from new power plant projects in China and India. In addition, KSB is aiming to strengthen the service, spare parts and replacement units business via a dedicated sales channel. </w:t>
      </w:r>
    </w:p>
    <w:p w:rsidR="00840007" w:rsidRDefault="00840007" w:rsidP="00F001EC">
      <w:pPr>
        <w:pStyle w:val="titel"/>
        <w:tabs>
          <w:tab w:val="clear" w:pos="0"/>
        </w:tabs>
        <w:spacing w:line="360" w:lineRule="auto"/>
        <w:ind w:right="2692"/>
        <w:jc w:val="both"/>
        <w:rPr>
          <w:b w:val="0"/>
          <w:bCs/>
          <w:sz w:val="24"/>
          <w:szCs w:val="24"/>
        </w:rPr>
      </w:pPr>
    </w:p>
    <w:p w:rsidR="00CE11E2" w:rsidRDefault="00DE731F" w:rsidP="00335B85">
      <w:pPr>
        <w:pStyle w:val="titel"/>
        <w:tabs>
          <w:tab w:val="clear" w:pos="0"/>
        </w:tabs>
        <w:spacing w:line="360" w:lineRule="auto"/>
        <w:ind w:right="2692"/>
        <w:jc w:val="both"/>
        <w:rPr>
          <w:b w:val="0"/>
          <w:bCs/>
          <w:sz w:val="24"/>
          <w:szCs w:val="24"/>
        </w:rPr>
      </w:pPr>
      <w:r>
        <w:rPr>
          <w:b w:val="0"/>
          <w:sz w:val="24"/>
        </w:rPr>
        <w:lastRenderedPageBreak/>
        <w:t>To improve the earnings situation, the company intends to continue with restructuring projects already underway at KSB AG in Germany and in the Chinese subsidiaries. This will be accompanied by a moderate decline in total staff levels. At the end of the financial year 2014, the Group had 16,309 employees.</w:t>
      </w:r>
    </w:p>
    <w:p w:rsidR="00290E9A" w:rsidRDefault="00290E9A" w:rsidP="003D6C22">
      <w:pPr>
        <w:pStyle w:val="titel"/>
        <w:tabs>
          <w:tab w:val="clear" w:pos="0"/>
        </w:tabs>
        <w:spacing w:line="360" w:lineRule="auto"/>
        <w:ind w:right="2692"/>
        <w:jc w:val="both"/>
        <w:rPr>
          <w:b w:val="0"/>
          <w:bCs/>
          <w:sz w:val="24"/>
          <w:szCs w:val="24"/>
        </w:rPr>
      </w:pPr>
    </w:p>
    <w:p w:rsidR="006D67F0" w:rsidRDefault="006D67F0" w:rsidP="00592123">
      <w:pPr>
        <w:pStyle w:val="titel"/>
        <w:tabs>
          <w:tab w:val="clear" w:pos="0"/>
          <w:tab w:val="left" w:pos="720"/>
        </w:tabs>
        <w:spacing w:line="360" w:lineRule="auto"/>
        <w:ind w:right="2692"/>
        <w:jc w:val="both"/>
        <w:rPr>
          <w:b w:val="0"/>
          <w:bCs/>
          <w:sz w:val="24"/>
          <w:szCs w:val="24"/>
        </w:rPr>
      </w:pPr>
      <w:r>
        <w:rPr>
          <w:b w:val="0"/>
          <w:sz w:val="24"/>
        </w:rPr>
        <w:t>In the coming years KSB will also implement a global production con</w:t>
      </w:r>
      <w:r w:rsidR="00840007">
        <w:rPr>
          <w:b w:val="0"/>
          <w:sz w:val="24"/>
        </w:rPr>
        <w:softHyphen/>
      </w:r>
      <w:r>
        <w:rPr>
          <w:b w:val="0"/>
          <w:sz w:val="24"/>
        </w:rPr>
        <w:t xml:space="preserve">cept. As previously reported, the European production of submersible borehole pumps is due to move from Homburg to Frankenthal by the end of 2015. In addition, KSB announced at the financial press conference that it was to close the production facilities of the Smedegaard Group in Denmark, the UK and Switzerland, which it acquired in 2012. </w:t>
      </w:r>
      <w:r>
        <w:rPr>
          <w:b w:val="0"/>
          <w:color w:val="auto"/>
          <w:sz w:val="24"/>
        </w:rPr>
        <w:t>Bridgwater in the UK will, however, remain the base of a sales and service unit.</w:t>
      </w:r>
      <w:r>
        <w:rPr>
          <w:b w:val="0"/>
          <w:sz w:val="24"/>
        </w:rPr>
        <w:t xml:space="preserve"> The relevant plans were first discussed last week with the local employee representative committees. The produc</w:t>
      </w:r>
      <w:r w:rsidR="00840007">
        <w:rPr>
          <w:b w:val="0"/>
          <w:sz w:val="24"/>
        </w:rPr>
        <w:softHyphen/>
      </w:r>
      <w:r>
        <w:rPr>
          <w:b w:val="0"/>
          <w:sz w:val="24"/>
        </w:rPr>
        <w:t xml:space="preserve">tion of pumps for building services will be moved to Ankara, as well as to Frankenthal and Alphen (Netherlands). KSB aims to create a centre of expertise for mechatronics in its Turkish plant and  also plans to manufacture circulator pumps there in future. </w:t>
      </w:r>
    </w:p>
    <w:p w:rsidR="00BC01C7" w:rsidRDefault="00BC01C7" w:rsidP="00BC01C7">
      <w:pPr>
        <w:pStyle w:val="titel"/>
        <w:tabs>
          <w:tab w:val="clear" w:pos="0"/>
        </w:tabs>
        <w:spacing w:line="360" w:lineRule="auto"/>
        <w:ind w:right="2692"/>
        <w:jc w:val="both"/>
        <w:rPr>
          <w:b w:val="0"/>
          <w:bCs/>
          <w:sz w:val="24"/>
          <w:szCs w:val="24"/>
        </w:rPr>
      </w:pPr>
    </w:p>
    <w:p w:rsidR="00D973A0" w:rsidRPr="009E7EB1" w:rsidRDefault="00D973A0" w:rsidP="00095158">
      <w:pPr>
        <w:spacing w:line="360" w:lineRule="auto"/>
        <w:ind w:right="2552"/>
        <w:jc w:val="both"/>
        <w:rPr>
          <w:rFonts w:ascii="Arial" w:hAnsi="Arial" w:cs="Arial"/>
          <w:sz w:val="22"/>
          <w:szCs w:val="22"/>
        </w:rPr>
      </w:pPr>
      <w:r>
        <w:rPr>
          <w:rFonts w:ascii="Arial" w:hAnsi="Arial"/>
          <w:i/>
          <w:snapToGrid w:val="0"/>
          <w:w w:val="100"/>
          <w:sz w:val="22"/>
        </w:rPr>
        <w:t xml:space="preserve">KSB is a leading international manufacturer of pumps and valves. </w:t>
      </w:r>
      <w:r>
        <w:rPr>
          <w:rFonts w:ascii="Arial" w:hAnsi="Arial"/>
          <w:i/>
          <w:snapToGrid w:val="0"/>
          <w:color w:val="000000"/>
          <w:w w:val="100"/>
          <w:sz w:val="22"/>
        </w:rPr>
        <w:t>The Frankenthal-based Group has a presence on five continents with its own sales and marketing organisations, manufacturing facilities and service operations. The workforce of around 16,300 generates annual sales revenue of almost € 2.2 billion.</w:t>
      </w:r>
      <w:r>
        <w:rPr>
          <w:rFonts w:ascii="Arial" w:hAnsi="Arial"/>
          <w:sz w:val="22"/>
        </w:rPr>
        <w:t xml:space="preserve"> </w:t>
      </w:r>
    </w:p>
    <w:p w:rsidR="00512F2A" w:rsidRDefault="00512F2A" w:rsidP="00A55F5B">
      <w:pPr>
        <w:pStyle w:val="flietext"/>
        <w:tabs>
          <w:tab w:val="clear" w:pos="0"/>
        </w:tabs>
        <w:spacing w:line="360" w:lineRule="auto"/>
        <w:ind w:right="2834"/>
        <w:jc w:val="both"/>
        <w:rPr>
          <w:color w:val="auto"/>
        </w:rPr>
      </w:pPr>
    </w:p>
    <w:sectPr w:rsidR="00512F2A" w:rsidSect="000C3A77">
      <w:headerReference w:type="default" r:id="rId8"/>
      <w:footerReference w:type="default" r:id="rId9"/>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100C" w:rsidRDefault="00AF100C">
      <w:r>
        <w:separator/>
      </w:r>
    </w:p>
  </w:endnote>
  <w:endnote w:type="continuationSeparator" w:id="0">
    <w:p w:rsidR="00AF100C" w:rsidRDefault="00AF10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2123" w:rsidRDefault="00592123" w:rsidP="000C3A77">
    <w:pPr>
      <w:pStyle w:val="Fuzeile"/>
      <w:tabs>
        <w:tab w:val="left" w:pos="2694"/>
      </w:tabs>
      <w:ind w:left="1276"/>
    </w:pPr>
  </w:p>
  <w:p w:rsidR="00592123" w:rsidRPr="00840007" w:rsidRDefault="001A0436" w:rsidP="000C3A77">
    <w:pPr>
      <w:pStyle w:val="Fuzeile"/>
      <w:tabs>
        <w:tab w:val="clear" w:pos="4536"/>
        <w:tab w:val="left" w:pos="2410"/>
        <w:tab w:val="left" w:pos="2694"/>
        <w:tab w:val="center" w:pos="4395"/>
        <w:tab w:val="right" w:pos="5529"/>
      </w:tabs>
      <w:rPr>
        <w:rFonts w:ascii="Arial" w:hAnsi="Arial"/>
        <w:b/>
        <w:color w:val="00579D"/>
        <w:w w:val="100"/>
        <w:sz w:val="16"/>
        <w:lang w:val="de-DE"/>
      </w:rPr>
    </w:pPr>
    <w:r>
      <w:rPr>
        <w:rFonts w:ascii="Arial" w:hAnsi="Arial"/>
        <w:b/>
        <w:noProof/>
        <w:color w:val="00579D"/>
        <w:w w:val="100"/>
        <w:sz w:val="16"/>
        <w:lang w:val="de-DE" w:eastAsia="de-DE" w:bidi="ar-SA"/>
      </w:rPr>
      <mc:AlternateContent>
        <mc:Choice Requires="wps">
          <w:drawing>
            <wp:anchor distT="0" distB="0" distL="114300" distR="114300" simplePos="0" relativeHeight="251658240"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C3240F6"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592123" w:rsidRPr="00840007">
      <w:rPr>
        <w:rFonts w:ascii="Arial" w:hAnsi="Arial"/>
        <w:b/>
        <w:color w:val="00579D"/>
        <w:w w:val="100"/>
        <w:sz w:val="16"/>
        <w:lang w:val="de-DE"/>
      </w:rPr>
      <w:t xml:space="preserve">Published by </w:t>
    </w:r>
    <w:r w:rsidR="00592123" w:rsidRPr="00840007">
      <w:rPr>
        <w:lang w:val="de-DE"/>
      </w:rPr>
      <w:tab/>
    </w:r>
    <w:r w:rsidR="00592123" w:rsidRPr="00840007">
      <w:rPr>
        <w:rFonts w:ascii="Arial" w:hAnsi="Arial"/>
        <w:b/>
        <w:color w:val="00579D"/>
        <w:w w:val="100"/>
        <w:sz w:val="16"/>
        <w:lang w:val="de-DE"/>
      </w:rPr>
      <w:t>Contact</w:t>
    </w:r>
  </w:p>
  <w:p w:rsidR="00592123" w:rsidRPr="00840007" w:rsidRDefault="00592123" w:rsidP="000C3A77">
    <w:pPr>
      <w:pStyle w:val="Fuzeile"/>
      <w:tabs>
        <w:tab w:val="clear" w:pos="4536"/>
        <w:tab w:val="left" w:pos="2410"/>
        <w:tab w:val="left" w:pos="2694"/>
        <w:tab w:val="center" w:pos="4395"/>
        <w:tab w:val="right" w:pos="5529"/>
      </w:tabs>
      <w:rPr>
        <w:rFonts w:ascii="Arial" w:hAnsi="Arial"/>
        <w:color w:val="808080"/>
        <w:w w:val="100"/>
        <w:sz w:val="16"/>
        <w:lang w:val="de-DE"/>
      </w:rPr>
    </w:pPr>
    <w:r w:rsidRPr="00840007">
      <w:rPr>
        <w:rFonts w:ascii="Arial" w:hAnsi="Arial"/>
        <w:color w:val="808080"/>
        <w:w w:val="100"/>
        <w:sz w:val="16"/>
        <w:lang w:val="de-DE"/>
      </w:rPr>
      <w:t xml:space="preserve">KSB Aktiengesellschaft </w:t>
    </w:r>
    <w:r w:rsidRPr="00840007">
      <w:rPr>
        <w:lang w:val="de-DE"/>
      </w:rPr>
      <w:tab/>
    </w:r>
    <w:r w:rsidRPr="00840007">
      <w:rPr>
        <w:rFonts w:ascii="Arial" w:hAnsi="Arial"/>
        <w:color w:val="808080"/>
        <w:w w:val="100"/>
        <w:sz w:val="16"/>
        <w:lang w:val="de-DE"/>
      </w:rPr>
      <w:t>Ullrich Bingenheimer</w:t>
    </w:r>
  </w:p>
  <w:p w:rsidR="00592123" w:rsidRPr="00811CEE" w:rsidRDefault="00592123"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 xml:space="preserve">Corporate Communications  </w:t>
    </w:r>
    <w:r>
      <w:tab/>
    </w:r>
    <w:r>
      <w:rPr>
        <w:rFonts w:ascii="Arial" w:hAnsi="Arial"/>
        <w:color w:val="808080"/>
        <w:w w:val="100"/>
        <w:sz w:val="16"/>
      </w:rPr>
      <w:t>Tel. + 49 6233 86-2138, Fax -3456</w:t>
    </w:r>
  </w:p>
  <w:p w:rsidR="00592123" w:rsidRPr="00811CEE" w:rsidRDefault="00592123" w:rsidP="000C3A77">
    <w:pPr>
      <w:pStyle w:val="Fuzeile"/>
      <w:tabs>
        <w:tab w:val="clear" w:pos="4536"/>
        <w:tab w:val="left" w:pos="2410"/>
        <w:tab w:val="left" w:pos="2694"/>
        <w:tab w:val="center" w:pos="4395"/>
        <w:tab w:val="right" w:pos="5529"/>
      </w:tabs>
      <w:rPr>
        <w:rFonts w:ascii="Arial" w:hAnsi="Arial"/>
        <w:color w:val="808080"/>
        <w:w w:val="100"/>
        <w:sz w:val="16"/>
      </w:rPr>
    </w:pPr>
    <w:r>
      <w:rPr>
        <w:rFonts w:ascii="Arial" w:hAnsi="Arial"/>
        <w:color w:val="808080"/>
        <w:w w:val="100"/>
        <w:sz w:val="16"/>
      </w:rPr>
      <w:t>67227 Frankenthal</w:t>
    </w:r>
    <w:r>
      <w:tab/>
    </w:r>
    <w:r>
      <w:rPr>
        <w:rFonts w:ascii="Arial" w:hAnsi="Arial"/>
        <w:color w:val="808080"/>
        <w:w w:val="100"/>
        <w:sz w:val="16"/>
      </w:rPr>
      <w:t>ullrich.bingenheimer@ksb.com</w:t>
    </w:r>
  </w:p>
  <w:p w:rsidR="00592123" w:rsidRPr="009F253A" w:rsidRDefault="00592123" w:rsidP="000C3A77">
    <w:pPr>
      <w:pStyle w:val="Fuzeile"/>
      <w:tabs>
        <w:tab w:val="clear" w:pos="4536"/>
        <w:tab w:val="left" w:pos="2694"/>
        <w:tab w:val="center" w:pos="4395"/>
        <w:tab w:val="right" w:pos="5529"/>
      </w:tabs>
      <w:rPr>
        <w:rFonts w:ascii="Arial" w:hAnsi="Arial"/>
        <w:color w:val="808080"/>
        <w:w w:val="1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100C" w:rsidRDefault="00AF100C">
      <w:r>
        <w:separator/>
      </w:r>
    </w:p>
  </w:footnote>
  <w:footnote w:type="continuationSeparator" w:id="0">
    <w:p w:rsidR="00AF100C" w:rsidRDefault="00AF10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92123" w:rsidRDefault="00592123"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6725"/>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6725"/>
                  </a:xfrm>
                  <a:prstGeom prst="rect">
                    <a:avLst/>
                  </a:prstGeom>
                  <a:noFill/>
                  <a:ln w="9525">
                    <a:noFill/>
                    <a:miter lim="800000"/>
                    <a:headEnd/>
                    <a:tailEnd/>
                  </a:ln>
                </pic:spPr>
              </pic:pic>
            </a:graphicData>
          </a:graphic>
        </wp:inline>
      </w:drawing>
    </w:r>
  </w:p>
  <w:p w:rsidR="00592123" w:rsidRPr="008B398C" w:rsidRDefault="00592123"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592123" w:rsidRPr="00286437" w:rsidRDefault="001A0436"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7216"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9FDEA0F"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592123" w:rsidRPr="00286437" w:rsidRDefault="00592123" w:rsidP="009B450F">
    <w:pPr>
      <w:pStyle w:val="datum"/>
      <w:tabs>
        <w:tab w:val="clear" w:pos="1701"/>
        <w:tab w:val="right" w:pos="7938"/>
      </w:tabs>
      <w:ind w:left="0"/>
    </w:pPr>
    <w:r>
      <w:rPr>
        <w:b/>
        <w:color w:val="808080"/>
      </w:rPr>
      <w:t>KSB Group</w:t>
    </w:r>
    <w:r>
      <w:t xml:space="preserve"> </w:t>
    </w:r>
    <w:r>
      <w:tab/>
      <w:t xml:space="preserve">30 March 2015 / Page </w:t>
    </w:r>
    <w:r w:rsidR="002F4AC1" w:rsidRPr="00286437">
      <w:fldChar w:fldCharType="begin"/>
    </w:r>
    <w:r w:rsidRPr="00286437">
      <w:instrText xml:space="preserve"> </w:instrText>
    </w:r>
    <w:r>
      <w:instrText>PAGE</w:instrText>
    </w:r>
    <w:r w:rsidRPr="00286437">
      <w:instrText xml:space="preserve">  \* MERGEFORMAT </w:instrText>
    </w:r>
    <w:r w:rsidR="002F4AC1" w:rsidRPr="00286437">
      <w:fldChar w:fldCharType="separate"/>
    </w:r>
    <w:r w:rsidR="001A0436">
      <w:rPr>
        <w:noProof/>
      </w:rPr>
      <w:t>1</w:t>
    </w:r>
    <w:r w:rsidR="002F4AC1" w:rsidRPr="00286437">
      <w:fldChar w:fldCharType="end"/>
    </w:r>
    <w:r>
      <w:t>/</w:t>
    </w:r>
    <w:r w:rsidR="001A0436">
      <w:fldChar w:fldCharType="begin"/>
    </w:r>
    <w:r w:rsidR="001A0436">
      <w:instrText xml:space="preserve"> NUMPAGES  \* MERGEFORMAT </w:instrText>
    </w:r>
    <w:r w:rsidR="001A0436">
      <w:fldChar w:fldCharType="separate"/>
    </w:r>
    <w:r w:rsidR="001A0436">
      <w:rPr>
        <w:noProof/>
      </w:rPr>
      <w:t>2</w:t>
    </w:r>
    <w:r w:rsidR="001A0436">
      <w:rPr>
        <w:noProof/>
      </w:rPr>
      <w:fldChar w:fldCharType="end"/>
    </w:r>
  </w:p>
  <w:p w:rsidR="00592123" w:rsidRPr="008F653D" w:rsidRDefault="00592123"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8003D9"/>
    <w:multiLevelType w:val="hybridMultilevel"/>
    <w:tmpl w:val="9C32BA3C"/>
    <w:lvl w:ilvl="0" w:tplc="FEE2A9F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6C832207"/>
    <w:multiLevelType w:val="hybridMultilevel"/>
    <w:tmpl w:val="93709A78"/>
    <w:lvl w:ilvl="0" w:tplc="FEE2A9FC">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456"/>
    <w:rsid w:val="000215BD"/>
    <w:rsid w:val="00023B38"/>
    <w:rsid w:val="000471F4"/>
    <w:rsid w:val="0007180F"/>
    <w:rsid w:val="000764DB"/>
    <w:rsid w:val="000928D6"/>
    <w:rsid w:val="00095158"/>
    <w:rsid w:val="00097BA3"/>
    <w:rsid w:val="000B13E9"/>
    <w:rsid w:val="000B3387"/>
    <w:rsid w:val="000B67B3"/>
    <w:rsid w:val="000C3A77"/>
    <w:rsid w:val="000C71B0"/>
    <w:rsid w:val="000D3746"/>
    <w:rsid w:val="000D7558"/>
    <w:rsid w:val="000E169C"/>
    <w:rsid w:val="000E3899"/>
    <w:rsid w:val="00110CDE"/>
    <w:rsid w:val="00111E5F"/>
    <w:rsid w:val="00113A17"/>
    <w:rsid w:val="0016001D"/>
    <w:rsid w:val="00175003"/>
    <w:rsid w:val="00177F8A"/>
    <w:rsid w:val="001A0436"/>
    <w:rsid w:val="001B2A07"/>
    <w:rsid w:val="001B585A"/>
    <w:rsid w:val="001C49F7"/>
    <w:rsid w:val="001D3316"/>
    <w:rsid w:val="001E3876"/>
    <w:rsid w:val="001F2670"/>
    <w:rsid w:val="00211D2E"/>
    <w:rsid w:val="0025530A"/>
    <w:rsid w:val="00263978"/>
    <w:rsid w:val="00290E9A"/>
    <w:rsid w:val="0029225C"/>
    <w:rsid w:val="002B0DE8"/>
    <w:rsid w:val="002B3305"/>
    <w:rsid w:val="002C154A"/>
    <w:rsid w:val="002F2EFB"/>
    <w:rsid w:val="002F4AC1"/>
    <w:rsid w:val="002F7B92"/>
    <w:rsid w:val="00304B34"/>
    <w:rsid w:val="0030626A"/>
    <w:rsid w:val="00307FB4"/>
    <w:rsid w:val="0032410D"/>
    <w:rsid w:val="00335B85"/>
    <w:rsid w:val="003672CD"/>
    <w:rsid w:val="00387B50"/>
    <w:rsid w:val="003956D4"/>
    <w:rsid w:val="003B1EAA"/>
    <w:rsid w:val="003B5A18"/>
    <w:rsid w:val="003D01B4"/>
    <w:rsid w:val="003D1A62"/>
    <w:rsid w:val="003D6C22"/>
    <w:rsid w:val="003E24FD"/>
    <w:rsid w:val="003E6E65"/>
    <w:rsid w:val="003F4BA9"/>
    <w:rsid w:val="003F565D"/>
    <w:rsid w:val="0040684E"/>
    <w:rsid w:val="004165EA"/>
    <w:rsid w:val="0043794B"/>
    <w:rsid w:val="00442E2E"/>
    <w:rsid w:val="00445239"/>
    <w:rsid w:val="00456FFA"/>
    <w:rsid w:val="00475C6A"/>
    <w:rsid w:val="00475D65"/>
    <w:rsid w:val="00492F48"/>
    <w:rsid w:val="004B2983"/>
    <w:rsid w:val="004C2402"/>
    <w:rsid w:val="004C4188"/>
    <w:rsid w:val="004D1A78"/>
    <w:rsid w:val="004E4EBA"/>
    <w:rsid w:val="00512F2A"/>
    <w:rsid w:val="00522F83"/>
    <w:rsid w:val="0055012A"/>
    <w:rsid w:val="00551239"/>
    <w:rsid w:val="00565610"/>
    <w:rsid w:val="00570E58"/>
    <w:rsid w:val="00577F80"/>
    <w:rsid w:val="00592123"/>
    <w:rsid w:val="005D0823"/>
    <w:rsid w:val="005D0AA0"/>
    <w:rsid w:val="006143D8"/>
    <w:rsid w:val="0062193A"/>
    <w:rsid w:val="0064030D"/>
    <w:rsid w:val="00643F7D"/>
    <w:rsid w:val="00645496"/>
    <w:rsid w:val="006544D4"/>
    <w:rsid w:val="006603F0"/>
    <w:rsid w:val="00665696"/>
    <w:rsid w:val="00683AF8"/>
    <w:rsid w:val="006966D9"/>
    <w:rsid w:val="006A7F5B"/>
    <w:rsid w:val="006C4382"/>
    <w:rsid w:val="006D67F0"/>
    <w:rsid w:val="006F137B"/>
    <w:rsid w:val="006F6A1D"/>
    <w:rsid w:val="007006CF"/>
    <w:rsid w:val="007033EB"/>
    <w:rsid w:val="007267BA"/>
    <w:rsid w:val="00741413"/>
    <w:rsid w:val="0075340F"/>
    <w:rsid w:val="00755159"/>
    <w:rsid w:val="00767CB3"/>
    <w:rsid w:val="007B013A"/>
    <w:rsid w:val="007B2F6E"/>
    <w:rsid w:val="007B61CE"/>
    <w:rsid w:val="007D238C"/>
    <w:rsid w:val="007D5B45"/>
    <w:rsid w:val="00817137"/>
    <w:rsid w:val="00817B92"/>
    <w:rsid w:val="008267B7"/>
    <w:rsid w:val="00840007"/>
    <w:rsid w:val="0089148A"/>
    <w:rsid w:val="008B398C"/>
    <w:rsid w:val="008D026C"/>
    <w:rsid w:val="00911A71"/>
    <w:rsid w:val="00915A65"/>
    <w:rsid w:val="009525F5"/>
    <w:rsid w:val="00983357"/>
    <w:rsid w:val="009B0CC3"/>
    <w:rsid w:val="009B450F"/>
    <w:rsid w:val="009D29EC"/>
    <w:rsid w:val="009D7885"/>
    <w:rsid w:val="009E7EB1"/>
    <w:rsid w:val="00A25F5D"/>
    <w:rsid w:val="00A361DD"/>
    <w:rsid w:val="00A55F5B"/>
    <w:rsid w:val="00A971ED"/>
    <w:rsid w:val="00A9727B"/>
    <w:rsid w:val="00AA3FA0"/>
    <w:rsid w:val="00AA5EAD"/>
    <w:rsid w:val="00AB5483"/>
    <w:rsid w:val="00AB5CC8"/>
    <w:rsid w:val="00AD267C"/>
    <w:rsid w:val="00AD4012"/>
    <w:rsid w:val="00AE41E1"/>
    <w:rsid w:val="00AF100C"/>
    <w:rsid w:val="00B15964"/>
    <w:rsid w:val="00B576EF"/>
    <w:rsid w:val="00B62740"/>
    <w:rsid w:val="00B7544D"/>
    <w:rsid w:val="00B8221A"/>
    <w:rsid w:val="00BA21A3"/>
    <w:rsid w:val="00BA5EED"/>
    <w:rsid w:val="00BB4631"/>
    <w:rsid w:val="00BC01C7"/>
    <w:rsid w:val="00BC35D9"/>
    <w:rsid w:val="00BD3EF8"/>
    <w:rsid w:val="00BD4CC6"/>
    <w:rsid w:val="00BF26BC"/>
    <w:rsid w:val="00BF486D"/>
    <w:rsid w:val="00BF7BE2"/>
    <w:rsid w:val="00C05F55"/>
    <w:rsid w:val="00C121F8"/>
    <w:rsid w:val="00C12AB2"/>
    <w:rsid w:val="00C468E7"/>
    <w:rsid w:val="00C50435"/>
    <w:rsid w:val="00C54C33"/>
    <w:rsid w:val="00C73150"/>
    <w:rsid w:val="00C81A8E"/>
    <w:rsid w:val="00C87581"/>
    <w:rsid w:val="00CB1367"/>
    <w:rsid w:val="00CC7267"/>
    <w:rsid w:val="00CE11E2"/>
    <w:rsid w:val="00CF3EB8"/>
    <w:rsid w:val="00D05FAB"/>
    <w:rsid w:val="00D212AB"/>
    <w:rsid w:val="00D37BB9"/>
    <w:rsid w:val="00D8160C"/>
    <w:rsid w:val="00D91B3B"/>
    <w:rsid w:val="00D9313B"/>
    <w:rsid w:val="00D973A0"/>
    <w:rsid w:val="00DA0741"/>
    <w:rsid w:val="00DB62B6"/>
    <w:rsid w:val="00DC0015"/>
    <w:rsid w:val="00DD12C6"/>
    <w:rsid w:val="00DD6A26"/>
    <w:rsid w:val="00DE731F"/>
    <w:rsid w:val="00DF4DCF"/>
    <w:rsid w:val="00E062B4"/>
    <w:rsid w:val="00E1134F"/>
    <w:rsid w:val="00E32011"/>
    <w:rsid w:val="00E41032"/>
    <w:rsid w:val="00E74681"/>
    <w:rsid w:val="00ED71D9"/>
    <w:rsid w:val="00F001EC"/>
    <w:rsid w:val="00F03DC9"/>
    <w:rsid w:val="00F10A0C"/>
    <w:rsid w:val="00F30A51"/>
    <w:rsid w:val="00F40858"/>
    <w:rsid w:val="00F42EEC"/>
    <w:rsid w:val="00F43380"/>
    <w:rsid w:val="00F539E8"/>
    <w:rsid w:val="00F53E96"/>
    <w:rsid w:val="00F71505"/>
    <w:rsid w:val="00F761FE"/>
    <w:rsid w:val="00F77C78"/>
    <w:rsid w:val="00F8716B"/>
    <w:rsid w:val="00FA29C5"/>
    <w:rsid w:val="00FA7BEE"/>
    <w:rsid w:val="00FC4F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oNotEmbedSmartTags/>
  <w:decimalSymbol w:val=","/>
  <w:listSeparator w:val=";"/>
  <w15:docId w15:val="{A6910D2C-260C-4BFE-841A-F62A1A2B8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E169C"/>
    <w:rPr>
      <w:w w:val="50"/>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9392065">
      <w:bodyDiv w:val="1"/>
      <w:marLeft w:val="0"/>
      <w:marRight w:val="0"/>
      <w:marTop w:val="0"/>
      <w:marBottom w:val="0"/>
      <w:divBdr>
        <w:top w:val="none" w:sz="0" w:space="0" w:color="auto"/>
        <w:left w:val="none" w:sz="0" w:space="0" w:color="auto"/>
        <w:bottom w:val="none" w:sz="0" w:space="0" w:color="auto"/>
        <w:right w:val="none" w:sz="0" w:space="0" w:color="auto"/>
      </w:divBdr>
    </w:div>
    <w:div w:id="1808812081">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153A21C-F600-4D54-92AB-2B7C838347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410</Words>
  <Characters>2583</Characters>
  <Application>Microsoft Office Word</Application>
  <DocSecurity>0</DocSecurity>
  <Lines>21</Lines>
  <Paragraphs>5</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2988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2015-03-30T07:51:00Z</cp:lastPrinted>
  <dcterms:created xsi:type="dcterms:W3CDTF">2021-03-09T09:19:00Z</dcterms:created>
  <dcterms:modified xsi:type="dcterms:W3CDTF">2021-03-09T09:19:00Z</dcterms:modified>
</cp:coreProperties>
</file>