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E26" w:rsidRPr="00D37F13" w:rsidRDefault="002F4E26" w:rsidP="002F4E26">
      <w:pPr>
        <w:jc w:val="both"/>
        <w:rPr>
          <w:b/>
          <w:sz w:val="22"/>
          <w:szCs w:val="22"/>
        </w:rPr>
      </w:pPr>
      <w:bookmarkStart w:id="0" w:name="_GoBack"/>
      <w:bookmarkEnd w:id="0"/>
      <w:r>
        <w:rPr>
          <w:b/>
          <w:sz w:val="22"/>
        </w:rPr>
        <w:t>KSB at the Wasser Berlin International trade fair</w:t>
      </w:r>
    </w:p>
    <w:p w:rsidR="002F4E26" w:rsidRPr="00D37F13" w:rsidRDefault="002F4E26" w:rsidP="002F4E26">
      <w:pPr>
        <w:jc w:val="both"/>
        <w:rPr>
          <w:sz w:val="22"/>
          <w:szCs w:val="22"/>
        </w:rPr>
      </w:pPr>
    </w:p>
    <w:p w:rsidR="002F4E26" w:rsidRPr="00D37F13" w:rsidRDefault="002F4E26" w:rsidP="002F4E26">
      <w:pPr>
        <w:jc w:val="both"/>
        <w:rPr>
          <w:sz w:val="22"/>
          <w:szCs w:val="22"/>
        </w:rPr>
      </w:pPr>
      <w:r>
        <w:rPr>
          <w:sz w:val="22"/>
        </w:rPr>
        <w:t>At the Berlin water trade fair held from 24 to 27 March this year, pumps and valves manufacturer KSB’s central topic will be the improvement of energy efficiency of pump systems. With its FluidFuture campaign KSB will show the savings potential hidden in hydraulic systems.</w:t>
      </w:r>
    </w:p>
    <w:p w:rsidR="00C32C78" w:rsidRPr="00D37F13" w:rsidRDefault="00C32C78" w:rsidP="00C32C78">
      <w:pPr>
        <w:jc w:val="both"/>
        <w:rPr>
          <w:rFonts w:cs="Arial"/>
          <w:sz w:val="22"/>
          <w:szCs w:val="22"/>
        </w:rPr>
      </w:pPr>
    </w:p>
    <w:p w:rsidR="00C32C78" w:rsidRPr="00D37F13" w:rsidRDefault="00C32C78" w:rsidP="00C32C78">
      <w:pPr>
        <w:jc w:val="both"/>
        <w:rPr>
          <w:sz w:val="22"/>
          <w:szCs w:val="22"/>
        </w:rPr>
      </w:pPr>
      <w:r>
        <w:rPr>
          <w:sz w:val="22"/>
        </w:rPr>
        <w:t>The Berlin trade fair will see KSB debut its permanent magnet synchronous drive for 6-inch submersible borehole pumps. Unlike asynchronous motors, this motor type does not require any current in the rotor to generate torque as the rotor field is created by magnets. This eliminates heat energy losses in the rotor and makes the drive achieve much higher levels of efficiency than traditional asynchronous motors. Thanks to its high output per size, the drive features a very compact design. A frequency inverter is required for its operation.</w:t>
      </w:r>
    </w:p>
    <w:p w:rsidR="00C32C78" w:rsidRPr="00D37F13" w:rsidRDefault="00C32C78" w:rsidP="00C32C78">
      <w:pPr>
        <w:jc w:val="both"/>
        <w:rPr>
          <w:rFonts w:cs="Arial"/>
          <w:sz w:val="22"/>
          <w:szCs w:val="22"/>
        </w:rPr>
      </w:pPr>
    </w:p>
    <w:p w:rsidR="00C32C78" w:rsidRPr="00D37F13" w:rsidRDefault="007B1DFA" w:rsidP="00C32C78">
      <w:pPr>
        <w:jc w:val="both"/>
        <w:rPr>
          <w:sz w:val="22"/>
          <w:szCs w:val="22"/>
        </w:rPr>
      </w:pPr>
      <w:r>
        <w:rPr>
          <w:sz w:val="22"/>
        </w:rPr>
        <w:t>To represent KSB’</w:t>
      </w:r>
      <w:r w:rsidR="00C32C78">
        <w:rPr>
          <w:sz w:val="22"/>
        </w:rPr>
        <w:t>s range of submersible borehole pumps, UPA-150-C with its high-efficiency UMA-S150E synchronous motor will be on display at the fair. It is designed for use in water supply, irrigation, drawdown of groundwater levels, pressure boosting and fire protection. The hydraulically favourable design enables the pump set to achieve high efficiencies, resulting in low operating costs over its entire service life. The maximum discharge head is 570 metres and the maximum flow rate 79,000 litres per hour. Fluid temperatures up to 50 °C can be handled depending on the motor selected. The standard pump set is entirely made of high-grade stainless steel. It is also available in higher grade CrNiMo steel for handling aggressive fluids.</w:t>
      </w:r>
    </w:p>
    <w:p w:rsidR="00A1673B" w:rsidRPr="00D37F13" w:rsidRDefault="00A1673B" w:rsidP="00A1673B">
      <w:pPr>
        <w:jc w:val="both"/>
        <w:rPr>
          <w:rFonts w:cs="Arial"/>
          <w:sz w:val="22"/>
          <w:szCs w:val="22"/>
        </w:rPr>
      </w:pPr>
    </w:p>
    <w:p w:rsidR="00772513" w:rsidRPr="00D37F13" w:rsidRDefault="00772513" w:rsidP="00772513">
      <w:pPr>
        <w:jc w:val="both"/>
        <w:rPr>
          <w:rFonts w:cs="Arial"/>
          <w:sz w:val="22"/>
          <w:szCs w:val="22"/>
        </w:rPr>
      </w:pPr>
      <w:r>
        <w:rPr>
          <w:sz w:val="22"/>
        </w:rPr>
        <w:t xml:space="preserve">It goes without saying that the series-produced synchronous reluctance motor KSB SuPremE in its latest design will also be showcased. In contrast to asynchronous motors, </w:t>
      </w:r>
      <w:r w:rsidR="007B1DFA">
        <w:rPr>
          <w:sz w:val="22"/>
        </w:rPr>
        <w:t>this motor’</w:t>
      </w:r>
      <w:r>
        <w:rPr>
          <w:sz w:val="22"/>
        </w:rPr>
        <w:t>s efficiency is still impressive even if it is not operated at full load. And this is exactly what we often find in an industrial setting since many drives are generally run at reduced speed. The motor will be on display in combination with a dry-installed Sewatec waste water pump and the PumpDrive variable speed system.</w:t>
      </w:r>
    </w:p>
    <w:p w:rsidR="00772513" w:rsidRPr="00D37F13" w:rsidRDefault="00772513" w:rsidP="00772513">
      <w:pPr>
        <w:jc w:val="both"/>
        <w:rPr>
          <w:rFonts w:cs="Arial"/>
          <w:sz w:val="22"/>
          <w:szCs w:val="22"/>
        </w:rPr>
      </w:pPr>
    </w:p>
    <w:p w:rsidR="00772513" w:rsidRPr="00D37F13" w:rsidRDefault="00772513" w:rsidP="00772513">
      <w:pPr>
        <w:jc w:val="both"/>
        <w:rPr>
          <w:rFonts w:cs="Arial"/>
          <w:sz w:val="22"/>
          <w:szCs w:val="22"/>
        </w:rPr>
      </w:pPr>
      <w:r>
        <w:rPr>
          <w:sz w:val="22"/>
        </w:rPr>
        <w:t>Variable speed systems make it possible to reduce energy costs by matching pump output to actual demand. All PumpDrive sizes have a harmonised design for motors with ratings up to 55 kW. They are available as motor-mounted, wall-mounted or control cabinet-mounted variants and are the only variable speed systems that can control asynchronous motors as well as synchronous reluctance motors. For higher ratings up to 1.4 MW, frequency inverters in book format with IP 20 enclosure are available for installation in a control cabinet.</w:t>
      </w:r>
    </w:p>
    <w:p w:rsidR="00A1673B" w:rsidRPr="00D37F13" w:rsidRDefault="00A1673B" w:rsidP="00A1673B">
      <w:pPr>
        <w:jc w:val="both"/>
        <w:rPr>
          <w:sz w:val="22"/>
          <w:szCs w:val="22"/>
        </w:rPr>
      </w:pPr>
    </w:p>
    <w:p w:rsidR="00A1673B" w:rsidRPr="00D37F13" w:rsidRDefault="007B1DFA" w:rsidP="00A1673B">
      <w:pPr>
        <w:jc w:val="both"/>
        <w:rPr>
          <w:sz w:val="22"/>
          <w:szCs w:val="22"/>
        </w:rPr>
      </w:pPr>
      <w:r>
        <w:rPr>
          <w:sz w:val="22"/>
        </w:rPr>
        <w:t>One of this year’</w:t>
      </w:r>
      <w:r w:rsidR="00A1673B">
        <w:rPr>
          <w:sz w:val="22"/>
        </w:rPr>
        <w:t xml:space="preserve">s highlights will be a new variant of the high-efficiency AmaDS³ waste water pump station. The station is a combination of a patented, dry-installed solids separation system and two waste water pumps in back pull-out design. Having achieved substantial success on the market with this extremely energy-saving waste water transport method in recent years, KSB has decided to further expand the type series. A unit designed for installation in confined spaces will now be showcased at Wasser Berlin International. </w:t>
      </w:r>
    </w:p>
    <w:p w:rsidR="00A1673B" w:rsidRPr="00D37F13" w:rsidRDefault="00A1673B" w:rsidP="00A1673B">
      <w:pPr>
        <w:jc w:val="both"/>
        <w:rPr>
          <w:sz w:val="22"/>
          <w:szCs w:val="22"/>
        </w:rPr>
      </w:pPr>
    </w:p>
    <w:p w:rsidR="00A1673B" w:rsidRPr="00D37F13" w:rsidRDefault="00A1673B" w:rsidP="00A1673B">
      <w:pPr>
        <w:jc w:val="both"/>
        <w:rPr>
          <w:rFonts w:cs="Arial"/>
          <w:sz w:val="22"/>
          <w:szCs w:val="22"/>
        </w:rPr>
      </w:pPr>
      <w:r>
        <w:rPr>
          <w:sz w:val="22"/>
        </w:rPr>
        <w:t xml:space="preserve">The German pumps and valves manufacturer will, of course, also exhibit several models from its impressive range of valves for water applications; among them the Hera BD knife gate valve with bidirectional seal which is available from DN 50 to DN 1200. Depending on the nominal diameter, it can withstand up to 10 bar operating pressure. </w:t>
      </w:r>
    </w:p>
    <w:p w:rsidR="00A1673B" w:rsidRPr="00D37F13" w:rsidRDefault="00A1673B" w:rsidP="00A1673B">
      <w:pPr>
        <w:jc w:val="both"/>
        <w:rPr>
          <w:sz w:val="22"/>
          <w:szCs w:val="22"/>
        </w:rPr>
      </w:pPr>
    </w:p>
    <w:p w:rsidR="0085040E" w:rsidRPr="00D37F13" w:rsidRDefault="0085040E" w:rsidP="0085040E">
      <w:pPr>
        <w:jc w:val="both"/>
        <w:rPr>
          <w:sz w:val="22"/>
          <w:szCs w:val="22"/>
        </w:rPr>
      </w:pPr>
      <w:r>
        <w:rPr>
          <w:sz w:val="22"/>
        </w:rPr>
        <w:t xml:space="preserve">Interested industry experts can register at </w:t>
      </w:r>
      <w:r>
        <w:rPr>
          <w:b/>
          <w:sz w:val="22"/>
        </w:rPr>
        <w:t>www.ksb.de/WasserBerlin2015</w:t>
      </w:r>
      <w:r>
        <w:rPr>
          <w:sz w:val="22"/>
        </w:rPr>
        <w:t xml:space="preserve"> for free admission tickets from KSB.</w:t>
      </w:r>
    </w:p>
    <w:p w:rsidR="009F121F" w:rsidRPr="00D37F13" w:rsidRDefault="009F121F" w:rsidP="00A1673B">
      <w:pPr>
        <w:jc w:val="both"/>
        <w:rPr>
          <w:sz w:val="22"/>
          <w:szCs w:val="22"/>
        </w:rPr>
      </w:pPr>
    </w:p>
    <w:p w:rsidR="00015C67" w:rsidRPr="00D37F13" w:rsidRDefault="00015C67" w:rsidP="00015C67">
      <w:pPr>
        <w:jc w:val="both"/>
        <w:rPr>
          <w:sz w:val="22"/>
          <w:szCs w:val="22"/>
        </w:rPr>
      </w:pPr>
      <w:r>
        <w:rPr>
          <w:sz w:val="22"/>
        </w:rPr>
        <w:t>Photo: At Wasser Berlin International, KSB will present a Sewatec waste water pump with SuPremE motor and PumpDrive variable speed system among other products. (KSB Aktiengesellschaft, Frankenthal, Germany)</w:t>
      </w:r>
    </w:p>
    <w:p w:rsidR="00015C67" w:rsidRPr="00D37F13" w:rsidRDefault="00015C67" w:rsidP="00A1673B">
      <w:pPr>
        <w:jc w:val="both"/>
        <w:rPr>
          <w:sz w:val="22"/>
          <w:szCs w:val="22"/>
        </w:rPr>
      </w:pPr>
    </w:p>
    <w:sectPr w:rsidR="00015C67" w:rsidRPr="00D37F13" w:rsidSect="00D37F13">
      <w:pgSz w:w="11906" w:h="16838"/>
      <w:pgMar w:top="993"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936" w:rsidRDefault="00484936" w:rsidP="00D37F13">
      <w:r>
        <w:separator/>
      </w:r>
    </w:p>
  </w:endnote>
  <w:endnote w:type="continuationSeparator" w:id="0">
    <w:p w:rsidR="00484936" w:rsidRDefault="00484936" w:rsidP="00D37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936" w:rsidRDefault="00484936" w:rsidP="00D37F13">
      <w:r>
        <w:separator/>
      </w:r>
    </w:p>
  </w:footnote>
  <w:footnote w:type="continuationSeparator" w:id="0">
    <w:p w:rsidR="00484936" w:rsidRDefault="00484936" w:rsidP="00D37F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198E505-2B66-40A4-A9AE-529B7997B91A}"/>
    <w:docVar w:name="dgnword-eventsink" w:val="101259600"/>
  </w:docVars>
  <w:rsids>
    <w:rsidRoot w:val="002F4E26"/>
    <w:rsid w:val="00015C67"/>
    <w:rsid w:val="00061A9B"/>
    <w:rsid w:val="00080C0D"/>
    <w:rsid w:val="00124684"/>
    <w:rsid w:val="00130B6A"/>
    <w:rsid w:val="00182163"/>
    <w:rsid w:val="0023785A"/>
    <w:rsid w:val="002A2136"/>
    <w:rsid w:val="002F4E26"/>
    <w:rsid w:val="00323D82"/>
    <w:rsid w:val="004262F0"/>
    <w:rsid w:val="00484936"/>
    <w:rsid w:val="00501B86"/>
    <w:rsid w:val="005A3B3C"/>
    <w:rsid w:val="0061030A"/>
    <w:rsid w:val="006730BF"/>
    <w:rsid w:val="006D4D0B"/>
    <w:rsid w:val="006E4488"/>
    <w:rsid w:val="006E5969"/>
    <w:rsid w:val="007027B3"/>
    <w:rsid w:val="00772513"/>
    <w:rsid w:val="007B1DFA"/>
    <w:rsid w:val="007B5EC3"/>
    <w:rsid w:val="00810856"/>
    <w:rsid w:val="0085040E"/>
    <w:rsid w:val="0087696D"/>
    <w:rsid w:val="009B7462"/>
    <w:rsid w:val="009F121F"/>
    <w:rsid w:val="00A1673B"/>
    <w:rsid w:val="00B22DBF"/>
    <w:rsid w:val="00B54600"/>
    <w:rsid w:val="00B75C74"/>
    <w:rsid w:val="00BA154D"/>
    <w:rsid w:val="00BC710B"/>
    <w:rsid w:val="00C32C78"/>
    <w:rsid w:val="00C56174"/>
    <w:rsid w:val="00C65C2F"/>
    <w:rsid w:val="00D1718E"/>
    <w:rsid w:val="00D37F13"/>
    <w:rsid w:val="00D75DBD"/>
    <w:rsid w:val="00E25E7A"/>
    <w:rsid w:val="00E76748"/>
    <w:rsid w:val="00F96D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163C11-C267-4C9C-8C0F-E4138CC2D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tandardAr10"/>
    <w:qFormat/>
    <w:rsid w:val="002F4E26"/>
    <w:pPr>
      <w:spacing w:after="0" w:line="240" w:lineRule="auto"/>
    </w:pPr>
    <w:rPr>
      <w:rFonts w:ascii="Arial" w:eastAsia="Times New Roman" w:hAnsi="Arial" w:cs="Times New Roman"/>
      <w:sz w:val="20"/>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7696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7696D"/>
    <w:rPr>
      <w:rFonts w:ascii="Tahoma" w:eastAsia="Times New Roman" w:hAnsi="Tahoma" w:cs="Tahoma"/>
      <w:sz w:val="16"/>
      <w:szCs w:val="16"/>
      <w:lang w:eastAsia="en-GB"/>
    </w:rPr>
  </w:style>
  <w:style w:type="character" w:styleId="Kommentarzeichen">
    <w:name w:val="annotation reference"/>
    <w:basedOn w:val="Absatz-Standardschriftart"/>
    <w:uiPriority w:val="99"/>
    <w:semiHidden/>
    <w:unhideWhenUsed/>
    <w:rsid w:val="006730BF"/>
    <w:rPr>
      <w:sz w:val="16"/>
      <w:szCs w:val="16"/>
    </w:rPr>
  </w:style>
  <w:style w:type="paragraph" w:styleId="Kommentartext">
    <w:name w:val="annotation text"/>
    <w:basedOn w:val="Standard"/>
    <w:link w:val="KommentartextZchn"/>
    <w:uiPriority w:val="99"/>
    <w:semiHidden/>
    <w:unhideWhenUsed/>
    <w:rsid w:val="006730BF"/>
    <w:rPr>
      <w:szCs w:val="20"/>
    </w:rPr>
  </w:style>
  <w:style w:type="character" w:customStyle="1" w:styleId="KommentartextZchn">
    <w:name w:val="Kommentartext Zchn"/>
    <w:basedOn w:val="Absatz-Standardschriftart"/>
    <w:link w:val="Kommentartext"/>
    <w:uiPriority w:val="99"/>
    <w:semiHidden/>
    <w:rsid w:val="006730BF"/>
    <w:rPr>
      <w:rFonts w:ascii="Arial" w:eastAsia="Times New Roman" w:hAnsi="Arial" w:cs="Times New Roman"/>
      <w:sz w:val="20"/>
      <w:szCs w:val="20"/>
      <w:lang w:eastAsia="en-GB"/>
    </w:rPr>
  </w:style>
  <w:style w:type="paragraph" w:styleId="Kommentarthema">
    <w:name w:val="annotation subject"/>
    <w:basedOn w:val="Kommentartext"/>
    <w:next w:val="Kommentartext"/>
    <w:link w:val="KommentarthemaZchn"/>
    <w:uiPriority w:val="99"/>
    <w:semiHidden/>
    <w:unhideWhenUsed/>
    <w:rsid w:val="006730BF"/>
    <w:rPr>
      <w:b/>
      <w:bCs/>
    </w:rPr>
  </w:style>
  <w:style w:type="character" w:customStyle="1" w:styleId="KommentarthemaZchn">
    <w:name w:val="Kommentarthema Zchn"/>
    <w:basedOn w:val="KommentartextZchn"/>
    <w:link w:val="Kommentarthema"/>
    <w:uiPriority w:val="99"/>
    <w:semiHidden/>
    <w:rsid w:val="006730BF"/>
    <w:rPr>
      <w:rFonts w:ascii="Arial" w:eastAsia="Times New Roman" w:hAnsi="Arial" w:cs="Times New Roman"/>
      <w:b/>
      <w:bCs/>
      <w:sz w:val="20"/>
      <w:szCs w:val="20"/>
      <w:lang w:eastAsia="en-GB"/>
    </w:rPr>
  </w:style>
  <w:style w:type="paragraph" w:styleId="Kopfzeile">
    <w:name w:val="header"/>
    <w:basedOn w:val="Standard"/>
    <w:link w:val="KopfzeileZchn"/>
    <w:uiPriority w:val="99"/>
    <w:semiHidden/>
    <w:unhideWhenUsed/>
    <w:rsid w:val="00D37F13"/>
    <w:pPr>
      <w:tabs>
        <w:tab w:val="center" w:pos="4513"/>
        <w:tab w:val="right" w:pos="9026"/>
      </w:tabs>
    </w:pPr>
  </w:style>
  <w:style w:type="character" w:customStyle="1" w:styleId="KopfzeileZchn">
    <w:name w:val="Kopfzeile Zchn"/>
    <w:basedOn w:val="Absatz-Standardschriftart"/>
    <w:link w:val="Kopfzeile"/>
    <w:uiPriority w:val="99"/>
    <w:semiHidden/>
    <w:rsid w:val="00D37F13"/>
    <w:rPr>
      <w:rFonts w:ascii="Arial" w:eastAsia="Times New Roman" w:hAnsi="Arial" w:cs="Times New Roman"/>
      <w:sz w:val="20"/>
      <w:szCs w:val="24"/>
      <w:lang w:eastAsia="en-GB"/>
    </w:rPr>
  </w:style>
  <w:style w:type="paragraph" w:styleId="Fuzeile">
    <w:name w:val="footer"/>
    <w:basedOn w:val="Standard"/>
    <w:link w:val="FuzeileZchn"/>
    <w:uiPriority w:val="99"/>
    <w:semiHidden/>
    <w:unhideWhenUsed/>
    <w:rsid w:val="00D37F13"/>
    <w:pPr>
      <w:tabs>
        <w:tab w:val="center" w:pos="4513"/>
        <w:tab w:val="right" w:pos="9026"/>
      </w:tabs>
    </w:pPr>
  </w:style>
  <w:style w:type="character" w:customStyle="1" w:styleId="FuzeileZchn">
    <w:name w:val="Fußzeile Zchn"/>
    <w:basedOn w:val="Absatz-Standardschriftart"/>
    <w:link w:val="Fuzeile"/>
    <w:uiPriority w:val="99"/>
    <w:semiHidden/>
    <w:rsid w:val="00D37F13"/>
    <w:rPr>
      <w:rFonts w:ascii="Arial" w:eastAsia="Times New Roman" w:hAnsi="Arial" w:cs="Times New Roman"/>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B91BDC-B026-47B8-AEF7-872B5170D96B}">
  <ds:schemaRefs>
    <ds:schemaRef ds:uri="http://schemas.microsoft.com/sharepoint/v3/contenttype/forms"/>
  </ds:schemaRefs>
</ds:datastoreItem>
</file>

<file path=customXml/itemProps2.xml><?xml version="1.0" encoding="utf-8"?>
<ds:datastoreItem xmlns:ds="http://schemas.openxmlformats.org/officeDocument/2006/customXml" ds:itemID="{1FC02DBB-E4A8-4791-A831-77559FAF3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A77E067-A6EB-467D-AC6F-B3F7D3CA2D13}">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678CCBC-C399-4F34-BA87-0038A39AE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526</Words>
  <Characters>3319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KSB Group</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PAULCHR</dc:creator>
  <cp:lastModifiedBy>Steffel, Lena</cp:lastModifiedBy>
  <cp:revision>2</cp:revision>
  <dcterms:created xsi:type="dcterms:W3CDTF">2021-03-09T07:29:00Z</dcterms:created>
  <dcterms:modified xsi:type="dcterms:W3CDTF">2021-03-09T07:29:00Z</dcterms:modified>
</cp:coreProperties>
</file>