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BB4" w:rsidRPr="002A78C2" w:rsidRDefault="008C5800" w:rsidP="00B857E0">
      <w:pPr>
        <w:ind w:right="23"/>
        <w:jc w:val="both"/>
        <w:rPr>
          <w:rFonts w:ascii="Arial" w:hAnsi="Arial" w:cs="Arial"/>
          <w:b/>
        </w:rPr>
      </w:pPr>
      <w:bookmarkStart w:id="0" w:name="_GoBack"/>
      <w:bookmarkEnd w:id="0"/>
      <w:r>
        <w:rPr>
          <w:rFonts w:ascii="Arial" w:hAnsi="Arial"/>
          <w:b/>
        </w:rPr>
        <w:t xml:space="preserve">Advanced high-efficiency pumps </w:t>
      </w:r>
    </w:p>
    <w:p w:rsidR="00AA7C77" w:rsidRPr="00EC355C" w:rsidRDefault="00AA7C77" w:rsidP="00B857E0">
      <w:pPr>
        <w:ind w:right="23"/>
        <w:jc w:val="both"/>
        <w:rPr>
          <w:rFonts w:ascii="Arial" w:hAnsi="Arial" w:cs="Arial"/>
        </w:rPr>
      </w:pPr>
    </w:p>
    <w:p w:rsidR="002A78C2" w:rsidRDefault="00F505EE" w:rsidP="00326600">
      <w:pPr>
        <w:ind w:right="23"/>
        <w:jc w:val="both"/>
        <w:rPr>
          <w:rFonts w:ascii="Arial" w:hAnsi="Arial" w:cs="Arial"/>
        </w:rPr>
      </w:pPr>
      <w:r>
        <w:rPr>
          <w:rFonts w:ascii="Arial" w:hAnsi="Arial"/>
        </w:rPr>
        <w:t>At this year’</w:t>
      </w:r>
      <w:r w:rsidR="002A78C2">
        <w:rPr>
          <w:rFonts w:ascii="Arial" w:hAnsi="Arial"/>
        </w:rPr>
        <w:t xml:space="preserve">s ISH </w:t>
      </w:r>
      <w:r>
        <w:rPr>
          <w:rFonts w:ascii="Arial" w:hAnsi="Arial"/>
        </w:rPr>
        <w:t xml:space="preserve">trade </w:t>
      </w:r>
      <w:r w:rsidR="002A78C2">
        <w:rPr>
          <w:rFonts w:ascii="Arial" w:hAnsi="Arial"/>
        </w:rPr>
        <w:t xml:space="preserve">fair KSB </w:t>
      </w:r>
      <w:proofErr w:type="spellStart"/>
      <w:r w:rsidR="002A78C2">
        <w:rPr>
          <w:rFonts w:ascii="Arial" w:hAnsi="Arial"/>
        </w:rPr>
        <w:t>Aktiengesellschaft</w:t>
      </w:r>
      <w:proofErr w:type="spellEnd"/>
      <w:r w:rsidR="002A78C2">
        <w:rPr>
          <w:rFonts w:ascii="Arial" w:hAnsi="Arial"/>
        </w:rPr>
        <w:t xml:space="preserve">, </w:t>
      </w:r>
      <w:proofErr w:type="spellStart"/>
      <w:r w:rsidR="002A78C2">
        <w:rPr>
          <w:rFonts w:ascii="Arial" w:hAnsi="Arial"/>
        </w:rPr>
        <w:t>Frankenthal</w:t>
      </w:r>
      <w:proofErr w:type="spellEnd"/>
      <w:r w:rsidR="002A78C2">
        <w:rPr>
          <w:rFonts w:ascii="Arial" w:hAnsi="Arial"/>
        </w:rPr>
        <w:t xml:space="preserve">, </w:t>
      </w:r>
      <w:r>
        <w:rPr>
          <w:rFonts w:ascii="Arial" w:hAnsi="Arial"/>
        </w:rPr>
        <w:t xml:space="preserve">Germany, </w:t>
      </w:r>
      <w:r w:rsidR="002A78C2">
        <w:rPr>
          <w:rFonts w:ascii="Arial" w:hAnsi="Arial"/>
        </w:rPr>
        <w:t xml:space="preserve">will present the latest generation of their high-efficiency circulator type series </w:t>
      </w:r>
      <w:proofErr w:type="spellStart"/>
      <w:r w:rsidR="002A78C2">
        <w:rPr>
          <w:rFonts w:ascii="Arial" w:hAnsi="Arial"/>
        </w:rPr>
        <w:t>Calio</w:t>
      </w:r>
      <w:proofErr w:type="spellEnd"/>
      <w:r w:rsidR="002A78C2">
        <w:rPr>
          <w:rFonts w:ascii="Arial" w:hAnsi="Arial"/>
        </w:rPr>
        <w:t xml:space="preserve"> S and </w:t>
      </w:r>
      <w:proofErr w:type="spellStart"/>
      <w:r w:rsidR="002A78C2">
        <w:rPr>
          <w:rFonts w:ascii="Arial" w:hAnsi="Arial"/>
        </w:rPr>
        <w:t>Calio</w:t>
      </w:r>
      <w:proofErr w:type="spellEnd"/>
      <w:r w:rsidR="002A78C2">
        <w:rPr>
          <w:rFonts w:ascii="Arial" w:hAnsi="Arial"/>
        </w:rPr>
        <w:t> </w:t>
      </w:r>
      <w:proofErr w:type="spellStart"/>
      <w:r w:rsidR="002A78C2">
        <w:rPr>
          <w:rFonts w:ascii="Arial" w:hAnsi="Arial"/>
        </w:rPr>
        <w:t>Therm</w:t>
      </w:r>
      <w:proofErr w:type="spellEnd"/>
      <w:r w:rsidR="002A78C2">
        <w:t> </w:t>
      </w:r>
      <w:r w:rsidR="002A78C2">
        <w:rPr>
          <w:rFonts w:ascii="Arial" w:hAnsi="Arial"/>
        </w:rPr>
        <w:t>S.</w:t>
      </w:r>
    </w:p>
    <w:p w:rsidR="008833B9" w:rsidRDefault="008833B9" w:rsidP="008833B9">
      <w:pPr>
        <w:ind w:right="23"/>
        <w:jc w:val="both"/>
        <w:rPr>
          <w:rFonts w:ascii="Arial" w:hAnsi="Arial" w:cs="Arial"/>
        </w:rPr>
      </w:pPr>
    </w:p>
    <w:p w:rsidR="00272E42" w:rsidRDefault="00272E42" w:rsidP="00272E42">
      <w:pPr>
        <w:ind w:right="23"/>
        <w:jc w:val="both"/>
        <w:rPr>
          <w:rFonts w:ascii="Arial" w:hAnsi="Arial" w:cs="Arial"/>
        </w:rPr>
      </w:pPr>
      <w:r>
        <w:rPr>
          <w:rFonts w:ascii="Arial" w:hAnsi="Arial"/>
        </w:rPr>
        <w:t>All pumps come with a newly developed plug-type connector and straight cable entry. Strands with cross-sections of up to 1.5 mm</w:t>
      </w:r>
      <w:r>
        <w:rPr>
          <w:rFonts w:ascii="Arial" w:hAnsi="Arial"/>
          <w:vertAlign w:val="superscript"/>
        </w:rPr>
        <w:t xml:space="preserve">2 </w:t>
      </w:r>
      <w:r>
        <w:rPr>
          <w:rFonts w:ascii="Arial" w:hAnsi="Arial"/>
        </w:rPr>
        <w:t xml:space="preserve">can be entered and clamped without the need for tools, so the pump can be connected or disconnected within seconds. </w:t>
      </w:r>
    </w:p>
    <w:p w:rsidR="00272E42" w:rsidRPr="000C109A" w:rsidRDefault="00272E42" w:rsidP="008833B9">
      <w:pPr>
        <w:ind w:right="23"/>
        <w:jc w:val="both"/>
        <w:rPr>
          <w:rFonts w:ascii="Arial" w:hAnsi="Arial" w:cs="Arial"/>
        </w:rPr>
      </w:pPr>
    </w:p>
    <w:p w:rsidR="008833B9" w:rsidRDefault="002D6195" w:rsidP="008833B9">
      <w:pPr>
        <w:ind w:right="23"/>
        <w:jc w:val="both"/>
        <w:rPr>
          <w:rFonts w:ascii="Arial" w:hAnsi="Arial" w:cs="Arial"/>
        </w:rPr>
      </w:pPr>
      <w:r>
        <w:rPr>
          <w:rFonts w:ascii="Arial" w:hAnsi="Arial"/>
        </w:rPr>
        <w:t>No matter what the conditions, setting the pump is straightforward, fast and reliable with the re-designed control panel with robust push-buttons and optimised operating software.</w:t>
      </w:r>
    </w:p>
    <w:p w:rsidR="00ED75ED" w:rsidRDefault="00ED75ED" w:rsidP="00ED75ED">
      <w:pPr>
        <w:ind w:right="23"/>
        <w:jc w:val="both"/>
        <w:rPr>
          <w:rFonts w:ascii="Arial" w:hAnsi="Arial" w:cs="Arial"/>
        </w:rPr>
      </w:pPr>
    </w:p>
    <w:p w:rsidR="00ED75ED" w:rsidRDefault="00ED75ED" w:rsidP="00ED75ED">
      <w:pPr>
        <w:ind w:right="23"/>
        <w:jc w:val="both"/>
        <w:rPr>
          <w:rFonts w:ascii="Arial" w:hAnsi="Arial" w:cs="Arial"/>
        </w:rPr>
      </w:pPr>
      <w:r>
        <w:rPr>
          <w:rFonts w:ascii="Arial" w:hAnsi="Arial"/>
        </w:rPr>
        <w:t>The combined power and flow rate display provides a continuous insight into the hydraulic operating point and the power consumption data.</w:t>
      </w:r>
    </w:p>
    <w:p w:rsidR="00ED75ED" w:rsidRDefault="00ED75ED" w:rsidP="00ED75ED">
      <w:pPr>
        <w:ind w:right="23"/>
        <w:jc w:val="both"/>
        <w:rPr>
          <w:rFonts w:ascii="Arial" w:hAnsi="Arial" w:cs="Arial"/>
        </w:rPr>
      </w:pPr>
    </w:p>
    <w:p w:rsidR="00ED75ED" w:rsidRPr="000C109A" w:rsidRDefault="00637B4B" w:rsidP="00ED75ED">
      <w:pPr>
        <w:ind w:right="23"/>
        <w:jc w:val="both"/>
        <w:rPr>
          <w:rFonts w:ascii="Arial" w:hAnsi="Arial" w:cs="Arial"/>
        </w:rPr>
      </w:pPr>
      <w:r>
        <w:rPr>
          <w:rFonts w:ascii="Arial" w:hAnsi="Arial"/>
        </w:rPr>
        <w:t>This facilitates hydraulic balancing of the system and makes commissioning easy for the service personnel.</w:t>
      </w:r>
    </w:p>
    <w:p w:rsidR="008319F2" w:rsidRDefault="008319F2" w:rsidP="00326600">
      <w:pPr>
        <w:ind w:right="23"/>
        <w:jc w:val="both"/>
        <w:rPr>
          <w:rFonts w:ascii="Arial" w:hAnsi="Arial" w:cs="Arial"/>
        </w:rPr>
      </w:pPr>
    </w:p>
    <w:p w:rsidR="00637B4B" w:rsidRPr="00307D1A" w:rsidRDefault="00637B4B" w:rsidP="00637B4B">
      <w:pPr>
        <w:ind w:right="23"/>
        <w:jc w:val="both"/>
        <w:rPr>
          <w:rFonts w:ascii="Arial" w:hAnsi="Arial" w:cs="Arial"/>
        </w:rPr>
      </w:pPr>
      <w:r>
        <w:rPr>
          <w:rFonts w:ascii="Arial" w:hAnsi="Arial"/>
        </w:rPr>
        <w:t>The pumps are available in standard overall lengths of 130 mm and 180 mm in grey cast iron or stainless steel. All 180 mm pumps are fitted with thermal insulation as standard.</w:t>
      </w:r>
    </w:p>
    <w:p w:rsidR="00637B4B" w:rsidRDefault="00637B4B" w:rsidP="00B857E0">
      <w:pPr>
        <w:ind w:right="23"/>
        <w:jc w:val="both"/>
        <w:rPr>
          <w:rFonts w:ascii="Arial" w:hAnsi="Arial" w:cs="Arial"/>
        </w:rPr>
      </w:pPr>
    </w:p>
    <w:p w:rsidR="009A1868" w:rsidRPr="00E27549" w:rsidRDefault="000B05E8" w:rsidP="00927A58">
      <w:pPr>
        <w:ind w:right="23"/>
        <w:jc w:val="both"/>
        <w:rPr>
          <w:rFonts w:ascii="Arial" w:hAnsi="Arial" w:cs="Arial"/>
        </w:rPr>
      </w:pPr>
      <w:r>
        <w:rPr>
          <w:rFonts w:ascii="Arial" w:hAnsi="Arial"/>
        </w:rPr>
        <w:t xml:space="preserve">Photo: The latest generation of the </w:t>
      </w:r>
      <w:proofErr w:type="spellStart"/>
      <w:r>
        <w:rPr>
          <w:rFonts w:ascii="Arial" w:hAnsi="Arial"/>
        </w:rPr>
        <w:t>Calio</w:t>
      </w:r>
      <w:proofErr w:type="spellEnd"/>
      <w:r>
        <w:rPr>
          <w:rFonts w:ascii="Arial" w:hAnsi="Arial"/>
        </w:rPr>
        <w:t xml:space="preserve"> S circulator with its newly designed control panel and robust push-buttons (KSB </w:t>
      </w:r>
      <w:proofErr w:type="spellStart"/>
      <w:r>
        <w:rPr>
          <w:rFonts w:ascii="Arial" w:hAnsi="Arial"/>
        </w:rPr>
        <w:t>Aktiengesellschaft</w:t>
      </w:r>
      <w:proofErr w:type="spellEnd"/>
      <w:r>
        <w:rPr>
          <w:rFonts w:ascii="Arial" w:hAnsi="Arial"/>
        </w:rPr>
        <w:t xml:space="preserve">, </w:t>
      </w:r>
      <w:proofErr w:type="spellStart"/>
      <w:r>
        <w:rPr>
          <w:rFonts w:ascii="Arial" w:hAnsi="Arial"/>
        </w:rPr>
        <w:t>Frankenthal</w:t>
      </w:r>
      <w:proofErr w:type="spellEnd"/>
      <w:r>
        <w:rPr>
          <w:rFonts w:ascii="Arial" w:hAnsi="Arial"/>
        </w:rPr>
        <w:t xml:space="preserve">, Germany) </w:t>
      </w:r>
    </w:p>
    <w:sectPr w:rsidR="009A1868" w:rsidRPr="00E27549" w:rsidSect="00927A58">
      <w:pgSz w:w="12240" w:h="15840"/>
      <w:pgMar w:top="1418" w:right="3168" w:bottom="1134" w:left="241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8B6"/>
    <w:rsid w:val="0001017B"/>
    <w:rsid w:val="00030E69"/>
    <w:rsid w:val="00093FA9"/>
    <w:rsid w:val="000B05E8"/>
    <w:rsid w:val="000C109A"/>
    <w:rsid w:val="000D0DAC"/>
    <w:rsid w:val="001759D1"/>
    <w:rsid w:val="0018780A"/>
    <w:rsid w:val="001F7A1C"/>
    <w:rsid w:val="00220123"/>
    <w:rsid w:val="0022570E"/>
    <w:rsid w:val="00225818"/>
    <w:rsid w:val="00272E42"/>
    <w:rsid w:val="002A78C2"/>
    <w:rsid w:val="002B304F"/>
    <w:rsid w:val="002D141D"/>
    <w:rsid w:val="002D6195"/>
    <w:rsid w:val="002F36F7"/>
    <w:rsid w:val="00307D1A"/>
    <w:rsid w:val="00326600"/>
    <w:rsid w:val="00363A93"/>
    <w:rsid w:val="00396904"/>
    <w:rsid w:val="003D5A2C"/>
    <w:rsid w:val="003E700F"/>
    <w:rsid w:val="003E703F"/>
    <w:rsid w:val="0040200A"/>
    <w:rsid w:val="00416C05"/>
    <w:rsid w:val="004204C6"/>
    <w:rsid w:val="004241BA"/>
    <w:rsid w:val="004559D4"/>
    <w:rsid w:val="004677A2"/>
    <w:rsid w:val="004F0BEE"/>
    <w:rsid w:val="004F4E4D"/>
    <w:rsid w:val="00524723"/>
    <w:rsid w:val="00551B21"/>
    <w:rsid w:val="00553618"/>
    <w:rsid w:val="00563C58"/>
    <w:rsid w:val="005A2B52"/>
    <w:rsid w:val="005A3B87"/>
    <w:rsid w:val="005B09AA"/>
    <w:rsid w:val="005B1986"/>
    <w:rsid w:val="005B4031"/>
    <w:rsid w:val="005F0BE7"/>
    <w:rsid w:val="005F363E"/>
    <w:rsid w:val="005F58F9"/>
    <w:rsid w:val="00637B4B"/>
    <w:rsid w:val="0064647E"/>
    <w:rsid w:val="006959AA"/>
    <w:rsid w:val="006D43D1"/>
    <w:rsid w:val="006D595F"/>
    <w:rsid w:val="006F2BB4"/>
    <w:rsid w:val="00703273"/>
    <w:rsid w:val="00730816"/>
    <w:rsid w:val="00753B82"/>
    <w:rsid w:val="007A14DA"/>
    <w:rsid w:val="007B465F"/>
    <w:rsid w:val="008264A3"/>
    <w:rsid w:val="008319F2"/>
    <w:rsid w:val="0086390B"/>
    <w:rsid w:val="008661F0"/>
    <w:rsid w:val="00870E22"/>
    <w:rsid w:val="008833B9"/>
    <w:rsid w:val="00886A86"/>
    <w:rsid w:val="008A5859"/>
    <w:rsid w:val="008A6C74"/>
    <w:rsid w:val="008B07BB"/>
    <w:rsid w:val="008C5800"/>
    <w:rsid w:val="00907734"/>
    <w:rsid w:val="00927A58"/>
    <w:rsid w:val="009303E6"/>
    <w:rsid w:val="009348B6"/>
    <w:rsid w:val="00962647"/>
    <w:rsid w:val="009A1868"/>
    <w:rsid w:val="009A324C"/>
    <w:rsid w:val="009D0DF9"/>
    <w:rsid w:val="00A16608"/>
    <w:rsid w:val="00A16C47"/>
    <w:rsid w:val="00A76494"/>
    <w:rsid w:val="00AA7C77"/>
    <w:rsid w:val="00AF1658"/>
    <w:rsid w:val="00B1296F"/>
    <w:rsid w:val="00B44C24"/>
    <w:rsid w:val="00B555FF"/>
    <w:rsid w:val="00B72C98"/>
    <w:rsid w:val="00B846FE"/>
    <w:rsid w:val="00B857E0"/>
    <w:rsid w:val="00BC129F"/>
    <w:rsid w:val="00BC3AD6"/>
    <w:rsid w:val="00BC773A"/>
    <w:rsid w:val="00C275E4"/>
    <w:rsid w:val="00C37904"/>
    <w:rsid w:val="00C76560"/>
    <w:rsid w:val="00C77D60"/>
    <w:rsid w:val="00C90DC4"/>
    <w:rsid w:val="00CC3BF6"/>
    <w:rsid w:val="00D34CC7"/>
    <w:rsid w:val="00D96F4E"/>
    <w:rsid w:val="00DA3DB3"/>
    <w:rsid w:val="00DC62C1"/>
    <w:rsid w:val="00DF339E"/>
    <w:rsid w:val="00E01652"/>
    <w:rsid w:val="00E12F77"/>
    <w:rsid w:val="00E27549"/>
    <w:rsid w:val="00E3231B"/>
    <w:rsid w:val="00E87969"/>
    <w:rsid w:val="00EC355C"/>
    <w:rsid w:val="00ED75ED"/>
    <w:rsid w:val="00EE18EC"/>
    <w:rsid w:val="00F201B6"/>
    <w:rsid w:val="00F505EE"/>
    <w:rsid w:val="00F846CF"/>
    <w:rsid w:val="00F9720F"/>
    <w:rsid w:val="00FA5A28"/>
    <w:rsid w:val="00FB0389"/>
    <w:rsid w:val="00FC554A"/>
    <w:rsid w:val="00FF381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B7E1438-E629-42C2-B278-FA18AB1634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58F9"/>
    <w:rPr>
      <w:sz w:val="24"/>
      <w:szCs w:val="24"/>
    </w:rPr>
  </w:style>
  <w:style w:type="paragraph" w:styleId="berschrift1">
    <w:name w:val="heading 1"/>
    <w:basedOn w:val="Standard"/>
    <w:next w:val="Standard"/>
    <w:link w:val="berschrift1Zchn"/>
    <w:qFormat/>
    <w:rsid w:val="009A1868"/>
    <w:pPr>
      <w:keepNext/>
      <w:spacing w:line="360" w:lineRule="auto"/>
      <w:jc w:val="both"/>
      <w:outlineLvl w:val="0"/>
    </w:pPr>
    <w:rPr>
      <w:rFonts w:ascii="Arial" w:hAnsi="Arial" w:cs="Arial"/>
      <w: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locked/>
    <w:rsid w:val="009A1868"/>
    <w:rPr>
      <w:rFonts w:ascii="Arial" w:hAnsi="Arial" w:cs="Arial"/>
      <w:i/>
      <w:iCs/>
      <w:sz w:val="24"/>
      <w:szCs w:val="24"/>
      <w:lang w:val="en-GB" w:eastAsia="en-GB" w:bidi="en-GB"/>
    </w:rPr>
  </w:style>
  <w:style w:type="paragraph" w:styleId="Kopfzeile">
    <w:name w:val="header"/>
    <w:basedOn w:val="Standard"/>
    <w:link w:val="KopfzeileZchn"/>
    <w:rsid w:val="009A1868"/>
    <w:pPr>
      <w:tabs>
        <w:tab w:val="center" w:pos="4536"/>
        <w:tab w:val="right" w:pos="9072"/>
      </w:tabs>
      <w:spacing w:line="360" w:lineRule="auto"/>
      <w:jc w:val="both"/>
    </w:pPr>
    <w:rPr>
      <w:rFonts w:ascii="Verdana" w:hAnsi="Verdana" w:cs="Verdana"/>
      <w:sz w:val="20"/>
      <w:szCs w:val="20"/>
    </w:rPr>
  </w:style>
  <w:style w:type="character" w:customStyle="1" w:styleId="KopfzeileZchn">
    <w:name w:val="Kopfzeile Zchn"/>
    <w:basedOn w:val="Absatz-Standardschriftart"/>
    <w:link w:val="Kopfzeile"/>
    <w:semiHidden/>
    <w:locked/>
    <w:rsid w:val="009A1868"/>
    <w:rPr>
      <w:rFonts w:ascii="Verdana" w:hAnsi="Verdana" w:cs="Verdana"/>
      <w:lang w:val="en-GB" w:eastAsia="en-GB" w:bidi="en-GB"/>
    </w:rPr>
  </w:style>
  <w:style w:type="paragraph" w:styleId="Textkrper">
    <w:name w:val="Body Text"/>
    <w:basedOn w:val="Standard"/>
    <w:link w:val="TextkrperZchn"/>
    <w:rsid w:val="009A1868"/>
    <w:pPr>
      <w:spacing w:line="360" w:lineRule="auto"/>
      <w:jc w:val="both"/>
    </w:pPr>
    <w:rPr>
      <w:rFonts w:ascii="Verdana" w:hAnsi="Verdana" w:cs="Verdana"/>
      <w:b/>
      <w:bCs/>
      <w:sz w:val="30"/>
      <w:szCs w:val="30"/>
    </w:rPr>
  </w:style>
  <w:style w:type="character" w:customStyle="1" w:styleId="TextkrperZchn">
    <w:name w:val="Textkörper Zchn"/>
    <w:basedOn w:val="Absatz-Standardschriftart"/>
    <w:link w:val="Textkrper"/>
    <w:semiHidden/>
    <w:locked/>
    <w:rsid w:val="009A1868"/>
    <w:rPr>
      <w:rFonts w:ascii="Verdana" w:hAnsi="Verdana" w:cs="Verdana"/>
      <w:b/>
      <w:bCs/>
      <w:sz w:val="30"/>
      <w:szCs w:val="30"/>
      <w:lang w:val="en-GB" w:eastAsia="en-GB" w:bidi="en-GB"/>
    </w:rPr>
  </w:style>
  <w:style w:type="paragraph" w:styleId="Sprechblasentext">
    <w:name w:val="Balloon Text"/>
    <w:basedOn w:val="Standard"/>
    <w:semiHidden/>
    <w:rsid w:val="000D0DA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3BB35985-1787-4945-B1B3-3A27538628CF}">
  <ds:schemaRefs>
    <ds:schemaRef ds:uri="http://purl.org/dc/terms/"/>
    <ds:schemaRef ds:uri="http://schemas.openxmlformats.org/package/2006/metadata/core-properties"/>
    <ds:schemaRef ds:uri="http://schemas.microsoft.com/office/2006/documentManagement/types"/>
    <ds:schemaRef ds:uri="http://purl.org/dc/dcmitype/"/>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286ADCC-E0E2-4246-89B9-5191262EE2CF}">
  <ds:schemaRefs>
    <ds:schemaRef ds:uri="http://schemas.microsoft.com/sharepoint/v3/contenttype/forms"/>
  </ds:schemaRefs>
</ds:datastoreItem>
</file>

<file path=customXml/itemProps3.xml><?xml version="1.0" encoding="utf-8"?>
<ds:datastoreItem xmlns:ds="http://schemas.openxmlformats.org/officeDocument/2006/customXml" ds:itemID="{5F5505BD-3B24-4673-A202-7FFF8926A0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1068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Bis zu 90 Prozent Stromkosten sparen</vt:lpstr>
    </vt:vector>
  </TitlesOfParts>
  <Company>KSB AG</Company>
  <LinksUpToDate>false</LinksUpToDate>
  <CharactersWithSpaces>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Bis zu 90 Prozent Stromkosten sparen</dc:title>
  <dc:creator>Christoph Pauly</dc:creator>
  <dc:description>Übers.: Fr. Burgess, QM jp</dc:description>
  <cp:lastModifiedBy>Steffel, Lena</cp:lastModifiedBy>
  <cp:revision>2</cp:revision>
  <cp:lastPrinted>2015-02-12T11:08:00Z</cp:lastPrinted>
  <dcterms:created xsi:type="dcterms:W3CDTF">2021-03-09T08:18:00Z</dcterms:created>
  <dcterms:modified xsi:type="dcterms:W3CDTF">2021-03-09T08:18:00Z</dcterms:modified>
</cp:coreProperties>
</file>