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9167A" w:rsidRPr="00830260" w:rsidRDefault="007202D8" w:rsidP="007202D8">
      <w:pPr>
        <w:jc w:val="both"/>
        <w:rPr>
          <w:rFonts w:cs="Arial"/>
          <w:b/>
        </w:rPr>
      </w:pPr>
      <w:bookmarkStart w:id="0" w:name="_GoBack"/>
      <w:bookmarkEnd w:id="0"/>
      <w:r w:rsidRPr="00830260">
        <w:rPr>
          <w:rFonts w:cs="Arial"/>
          <w:b/>
        </w:rPr>
        <w:t>Selbstansaugende Kreiselpumpe über</w:t>
      </w:r>
      <w:r w:rsidR="0049167A" w:rsidRPr="00830260">
        <w:rPr>
          <w:rFonts w:cs="Arial"/>
          <w:b/>
        </w:rPr>
        <w:t>arbeitet</w:t>
      </w:r>
    </w:p>
    <w:p w:rsidR="003E4E7C" w:rsidRPr="00830260" w:rsidRDefault="0049167A" w:rsidP="00BC4BEA">
      <w:pPr>
        <w:jc w:val="both"/>
        <w:rPr>
          <w:rFonts w:cs="Arial"/>
        </w:rPr>
      </w:pPr>
      <w:r w:rsidRPr="00830260">
        <w:rPr>
          <w:rFonts w:cs="Arial"/>
        </w:rPr>
        <w:t xml:space="preserve">Im </w:t>
      </w:r>
      <w:r w:rsidR="007202D8" w:rsidRPr="00830260">
        <w:rPr>
          <w:rFonts w:cs="Arial"/>
        </w:rPr>
        <w:t xml:space="preserve">Januar </w:t>
      </w:r>
      <w:r w:rsidRPr="00830260">
        <w:rPr>
          <w:rFonts w:cs="Arial"/>
        </w:rPr>
        <w:t>201</w:t>
      </w:r>
      <w:r w:rsidR="007202D8" w:rsidRPr="00830260">
        <w:rPr>
          <w:rFonts w:cs="Arial"/>
        </w:rPr>
        <w:t>6</w:t>
      </w:r>
      <w:r w:rsidRPr="00830260">
        <w:rPr>
          <w:rFonts w:cs="Arial"/>
        </w:rPr>
        <w:t xml:space="preserve"> br</w:t>
      </w:r>
      <w:r w:rsidR="007202D8" w:rsidRPr="00830260">
        <w:rPr>
          <w:rFonts w:cs="Arial"/>
        </w:rPr>
        <w:t>achte</w:t>
      </w:r>
      <w:r w:rsidRPr="00830260">
        <w:rPr>
          <w:rFonts w:cs="Arial"/>
        </w:rPr>
        <w:t xml:space="preserve"> die KSB Aktiengesellschaft, Frankenthal, die neueste Ausführung ihrer </w:t>
      </w:r>
      <w:r w:rsidR="007202D8" w:rsidRPr="00830260">
        <w:rPr>
          <w:rFonts w:cs="Arial"/>
        </w:rPr>
        <w:t>selbstansaugenden</w:t>
      </w:r>
      <w:r w:rsidRPr="00830260">
        <w:rPr>
          <w:rFonts w:cs="Arial"/>
        </w:rPr>
        <w:t xml:space="preserve"> </w:t>
      </w:r>
      <w:r w:rsidR="007202D8" w:rsidRPr="00830260">
        <w:rPr>
          <w:rFonts w:cs="Arial"/>
        </w:rPr>
        <w:t xml:space="preserve">Kreiselpumpen der </w:t>
      </w:r>
      <w:r w:rsidRPr="00830260">
        <w:rPr>
          <w:rFonts w:cs="Arial"/>
        </w:rPr>
        <w:t>Baureihe Eta</w:t>
      </w:r>
      <w:r w:rsidR="007202D8" w:rsidRPr="00830260">
        <w:rPr>
          <w:rFonts w:cs="Arial"/>
        </w:rPr>
        <w:t>prime a</w:t>
      </w:r>
      <w:r w:rsidRPr="00830260">
        <w:rPr>
          <w:rFonts w:cs="Arial"/>
        </w:rPr>
        <w:t>uf den Markt.</w:t>
      </w:r>
      <w:r w:rsidR="00A64B49" w:rsidRPr="00830260">
        <w:rPr>
          <w:rFonts w:cs="Arial"/>
        </w:rPr>
        <w:t xml:space="preserve"> </w:t>
      </w:r>
    </w:p>
    <w:p w:rsidR="003E4E7C" w:rsidRPr="00830260" w:rsidRDefault="003E4E7C" w:rsidP="00BC4BEA">
      <w:pPr>
        <w:jc w:val="both"/>
        <w:rPr>
          <w:rFonts w:cs="Arial"/>
        </w:rPr>
      </w:pPr>
    </w:p>
    <w:p w:rsidR="00BD3117" w:rsidRPr="00830260" w:rsidRDefault="0038681D" w:rsidP="00BC4BEA">
      <w:pPr>
        <w:jc w:val="both"/>
        <w:rPr>
          <w:rFonts w:cs="Arial"/>
        </w:rPr>
      </w:pPr>
      <w:r w:rsidRPr="00830260">
        <w:rPr>
          <w:rFonts w:cs="Arial"/>
        </w:rPr>
        <w:t>Die</w:t>
      </w:r>
      <w:r w:rsidR="007202D8" w:rsidRPr="00830260">
        <w:rPr>
          <w:rFonts w:eastAsia="Frutiger-Roman" w:cs="Arial"/>
        </w:rPr>
        <w:t xml:space="preserve"> </w:t>
      </w:r>
      <w:r w:rsidR="00BC4BEA" w:rsidRPr="00830260">
        <w:rPr>
          <w:rFonts w:eastAsia="Frutiger-Roman" w:cs="Arial"/>
        </w:rPr>
        <w:t xml:space="preserve">neuen Aggregate </w:t>
      </w:r>
      <w:r w:rsidRPr="00830260">
        <w:rPr>
          <w:rFonts w:eastAsia="Frutiger-Roman" w:cs="Arial"/>
        </w:rPr>
        <w:t xml:space="preserve">verfügen über </w:t>
      </w:r>
      <w:r w:rsidR="00BC4BEA" w:rsidRPr="00830260">
        <w:rPr>
          <w:rFonts w:cs="Arial"/>
        </w:rPr>
        <w:t>ein gutes Saugverhalten</w:t>
      </w:r>
      <w:r w:rsidR="004F2D54" w:rsidRPr="00830260">
        <w:rPr>
          <w:rFonts w:cs="Arial"/>
        </w:rPr>
        <w:t>,</w:t>
      </w:r>
      <w:r w:rsidR="00BC4BEA" w:rsidRPr="00830260">
        <w:rPr>
          <w:rFonts w:eastAsia="Frutiger-Roman" w:cs="Arial"/>
        </w:rPr>
        <w:t xml:space="preserve"> auch bei relativ ungünstigen Zulaufverhältnissen.</w:t>
      </w:r>
      <w:r w:rsidR="00B50501" w:rsidRPr="00830260">
        <w:rPr>
          <w:rFonts w:eastAsia="Frutiger-Roman" w:cs="Arial"/>
        </w:rPr>
        <w:t xml:space="preserve"> </w:t>
      </w:r>
      <w:r w:rsidRPr="00830260">
        <w:rPr>
          <w:rFonts w:eastAsia="Frutiger-Roman" w:cs="Arial"/>
        </w:rPr>
        <w:t>Sie</w:t>
      </w:r>
      <w:r w:rsidR="00BC4BEA" w:rsidRPr="00830260">
        <w:rPr>
          <w:rFonts w:eastAsia="Frutiger-Roman" w:cs="Arial"/>
        </w:rPr>
        <w:t xml:space="preserve"> sind in der Lage</w:t>
      </w:r>
      <w:r w:rsidR="00B50501" w:rsidRPr="00830260">
        <w:rPr>
          <w:rFonts w:eastAsia="Frutiger-Roman" w:cs="Arial"/>
        </w:rPr>
        <w:t>,</w:t>
      </w:r>
      <w:r w:rsidR="00BC4BEA" w:rsidRPr="00830260">
        <w:rPr>
          <w:rFonts w:eastAsia="Frutiger-Roman" w:cs="Arial"/>
        </w:rPr>
        <w:t xml:space="preserve"> selbst bei geringem oder negativem Vordruck</w:t>
      </w:r>
      <w:r w:rsidR="007202D8" w:rsidRPr="00830260">
        <w:rPr>
          <w:rFonts w:eastAsia="Frutiger-Roman" w:cs="Arial"/>
        </w:rPr>
        <w:t xml:space="preserve"> </w:t>
      </w:r>
      <w:r w:rsidR="00BC4BEA" w:rsidRPr="00830260">
        <w:rPr>
          <w:rFonts w:eastAsia="Frutiger-Roman" w:cs="Arial"/>
        </w:rPr>
        <w:t>Ansaughöhen von bis zu neun Metern zu überwinden.</w:t>
      </w:r>
      <w:r w:rsidR="00B50501" w:rsidRPr="00830260">
        <w:rPr>
          <w:rFonts w:eastAsia="Frutiger-Roman" w:cs="Arial"/>
        </w:rPr>
        <w:t xml:space="preserve"> </w:t>
      </w:r>
      <w:r w:rsidR="00BC4BEA" w:rsidRPr="00830260">
        <w:rPr>
          <w:rFonts w:eastAsia="Frutiger-Roman" w:cs="Arial"/>
        </w:rPr>
        <w:t xml:space="preserve">Auch die </w:t>
      </w:r>
      <w:r w:rsidR="007202D8" w:rsidRPr="00830260">
        <w:rPr>
          <w:rFonts w:eastAsia="Frutiger-Roman" w:cs="Arial"/>
        </w:rPr>
        <w:t xml:space="preserve">Förderung von Medien mit Gaseintrag </w:t>
      </w:r>
      <w:r w:rsidR="00BC4BEA" w:rsidRPr="00830260">
        <w:rPr>
          <w:rFonts w:eastAsia="Frutiger-Roman" w:cs="Arial"/>
        </w:rPr>
        <w:t xml:space="preserve">ist </w:t>
      </w:r>
      <w:r w:rsidR="007202D8" w:rsidRPr="00830260">
        <w:rPr>
          <w:rFonts w:eastAsia="Frutiger-Roman" w:cs="Arial"/>
        </w:rPr>
        <w:t>möglich</w:t>
      </w:r>
      <w:r w:rsidR="00BC4BEA" w:rsidRPr="00830260">
        <w:rPr>
          <w:rFonts w:eastAsia="Frutiger-Roman" w:cs="Arial"/>
        </w:rPr>
        <w:t>.</w:t>
      </w:r>
      <w:r w:rsidR="00B50501" w:rsidRPr="00830260">
        <w:rPr>
          <w:rFonts w:eastAsia="Frutiger-Roman" w:cs="Arial"/>
        </w:rPr>
        <w:t xml:space="preserve"> </w:t>
      </w:r>
      <w:r w:rsidR="00BD3117" w:rsidRPr="00830260">
        <w:rPr>
          <w:rFonts w:cs="Arial"/>
        </w:rPr>
        <w:t>Die Benutzung eines Fußventils ist nicht erforderlich.</w:t>
      </w:r>
    </w:p>
    <w:p w:rsidR="00BD3117" w:rsidRPr="00830260" w:rsidRDefault="00BD3117" w:rsidP="00BC4BEA">
      <w:pPr>
        <w:jc w:val="both"/>
        <w:rPr>
          <w:rFonts w:cs="Arial"/>
        </w:rPr>
      </w:pPr>
    </w:p>
    <w:p w:rsidR="003E4E7C" w:rsidRPr="00830260" w:rsidRDefault="00763816" w:rsidP="007202D8">
      <w:pPr>
        <w:jc w:val="both"/>
        <w:rPr>
          <w:rFonts w:cs="Arial"/>
        </w:rPr>
      </w:pPr>
      <w:r w:rsidRPr="00830260">
        <w:rPr>
          <w:rFonts w:cs="Arial"/>
        </w:rPr>
        <w:t>Aggregate sind für standardmäßige Fördermedien</w:t>
      </w:r>
      <w:r w:rsidR="00293590" w:rsidRPr="00830260">
        <w:rPr>
          <w:rFonts w:cs="Arial"/>
        </w:rPr>
        <w:softHyphen/>
      </w:r>
      <w:r w:rsidRPr="00830260">
        <w:rPr>
          <w:rFonts w:cs="Arial"/>
        </w:rPr>
        <w:t>temperaturen von – 30 °C bis + 90 °C ausgelegt. Die maximale Förderhöhe beträgt 105 m und der größte Förderstrom liegt bei 180 m</w:t>
      </w:r>
      <w:r w:rsidRPr="00830260">
        <w:rPr>
          <w:rFonts w:cs="Arial"/>
          <w:vertAlign w:val="superscript"/>
        </w:rPr>
        <w:t>3</w:t>
      </w:r>
      <w:r w:rsidRPr="00830260">
        <w:rPr>
          <w:rFonts w:cs="Arial"/>
        </w:rPr>
        <w:t>/h.</w:t>
      </w:r>
      <w:r w:rsidR="003E4E7C" w:rsidRPr="00830260">
        <w:rPr>
          <w:rFonts w:cs="Arial"/>
        </w:rPr>
        <w:t xml:space="preserve"> </w:t>
      </w:r>
    </w:p>
    <w:p w:rsidR="003E4E7C" w:rsidRPr="00830260" w:rsidRDefault="003E4E7C" w:rsidP="007202D8">
      <w:pPr>
        <w:jc w:val="both"/>
        <w:rPr>
          <w:rFonts w:cs="Arial"/>
        </w:rPr>
      </w:pPr>
    </w:p>
    <w:p w:rsidR="00E23A7B" w:rsidRPr="00830260" w:rsidRDefault="0049167A" w:rsidP="007202D8">
      <w:pPr>
        <w:jc w:val="both"/>
        <w:rPr>
          <w:rFonts w:cs="Arial"/>
        </w:rPr>
      </w:pPr>
      <w:r w:rsidRPr="00830260">
        <w:rPr>
          <w:rFonts w:cs="Arial"/>
        </w:rPr>
        <w:t>Die übera</w:t>
      </w:r>
      <w:r w:rsidR="00300B12" w:rsidRPr="00830260">
        <w:rPr>
          <w:rFonts w:cs="Arial"/>
        </w:rPr>
        <w:t>r</w:t>
      </w:r>
      <w:r w:rsidRPr="00830260">
        <w:rPr>
          <w:rFonts w:cs="Arial"/>
        </w:rPr>
        <w:t xml:space="preserve">beitete Baureihe umfasst </w:t>
      </w:r>
      <w:r w:rsidR="00982893" w:rsidRPr="00830260">
        <w:rPr>
          <w:rFonts w:cs="Arial"/>
        </w:rPr>
        <w:t>28</w:t>
      </w:r>
      <w:r w:rsidRPr="00830260">
        <w:rPr>
          <w:rFonts w:cs="Arial"/>
        </w:rPr>
        <w:t xml:space="preserve"> Baugrößen, die entweder mit 2- oder 4-poligen </w:t>
      </w:r>
      <w:r w:rsidR="00982893" w:rsidRPr="00830260">
        <w:rPr>
          <w:rFonts w:cs="Arial"/>
        </w:rPr>
        <w:t>IE3-</w:t>
      </w:r>
      <w:r w:rsidRPr="00830260">
        <w:rPr>
          <w:rFonts w:cs="Arial"/>
        </w:rPr>
        <w:t xml:space="preserve">Motoren angetrieben werden. </w:t>
      </w:r>
      <w:r w:rsidR="00A64B49" w:rsidRPr="00830260">
        <w:rPr>
          <w:rFonts w:cs="Arial"/>
        </w:rPr>
        <w:t xml:space="preserve">Die Pumpen sind in einer kompakten Blockbauweise </w:t>
      </w:r>
      <w:r w:rsidR="000A3D92" w:rsidRPr="00830260">
        <w:rPr>
          <w:rFonts w:cs="Arial"/>
        </w:rPr>
        <w:t xml:space="preserve">(Etaprime B) </w:t>
      </w:r>
      <w:r w:rsidR="00A64B49" w:rsidRPr="00830260">
        <w:rPr>
          <w:rFonts w:cs="Arial"/>
        </w:rPr>
        <w:t>oder in der klassischen Grundplatten-Kupplung-Motor-Ausführung lieferbar</w:t>
      </w:r>
      <w:r w:rsidR="000A3D92" w:rsidRPr="00830260">
        <w:rPr>
          <w:rFonts w:cs="Arial"/>
        </w:rPr>
        <w:t xml:space="preserve"> (Etaprime L)</w:t>
      </w:r>
      <w:r w:rsidR="004F2D54" w:rsidRPr="00830260">
        <w:rPr>
          <w:rFonts w:cs="Arial"/>
        </w:rPr>
        <w:t>.</w:t>
      </w:r>
      <w:r w:rsidR="00B50501" w:rsidRPr="00830260">
        <w:rPr>
          <w:rFonts w:cs="Arial"/>
        </w:rPr>
        <w:t xml:space="preserve"> </w:t>
      </w:r>
      <w:r w:rsidR="00A64B49" w:rsidRPr="00830260">
        <w:rPr>
          <w:rFonts w:cs="Arial"/>
        </w:rPr>
        <w:t>Ihre</w:t>
      </w:r>
      <w:r w:rsidR="00982893" w:rsidRPr="00830260">
        <w:rPr>
          <w:rFonts w:cs="Arial"/>
        </w:rPr>
        <w:t xml:space="preserve"> Anschlussmaße</w:t>
      </w:r>
      <w:r w:rsidR="00A64B49" w:rsidRPr="00830260">
        <w:rPr>
          <w:rFonts w:cs="Arial"/>
        </w:rPr>
        <w:t xml:space="preserve"> sind</w:t>
      </w:r>
      <w:r w:rsidR="00982893" w:rsidRPr="00830260">
        <w:rPr>
          <w:rFonts w:cs="Arial"/>
        </w:rPr>
        <w:t xml:space="preserve"> </w:t>
      </w:r>
      <w:r w:rsidR="00E23A7B" w:rsidRPr="00830260">
        <w:rPr>
          <w:rFonts w:cs="Arial"/>
        </w:rPr>
        <w:t xml:space="preserve">100 Prozent kompatibel mit </w:t>
      </w:r>
      <w:r w:rsidR="00982893" w:rsidRPr="00830260">
        <w:rPr>
          <w:rFonts w:cs="Arial"/>
        </w:rPr>
        <w:t xml:space="preserve">denen </w:t>
      </w:r>
      <w:r w:rsidR="00E23A7B" w:rsidRPr="00830260">
        <w:rPr>
          <w:rFonts w:cs="Arial"/>
        </w:rPr>
        <w:t>der Vorgängergeneration.</w:t>
      </w:r>
    </w:p>
    <w:p w:rsidR="0049167A" w:rsidRPr="00830260" w:rsidRDefault="0049167A" w:rsidP="007202D8">
      <w:pPr>
        <w:jc w:val="both"/>
        <w:rPr>
          <w:rFonts w:cs="Arial"/>
        </w:rPr>
      </w:pPr>
    </w:p>
    <w:p w:rsidR="00630B2D" w:rsidRPr="00830260" w:rsidRDefault="00E06259" w:rsidP="00630B2D">
      <w:pPr>
        <w:jc w:val="both"/>
        <w:rPr>
          <w:rFonts w:cs="Arial"/>
          <w:lang w:val="es-ES"/>
        </w:rPr>
      </w:pPr>
      <w:r w:rsidRPr="00830260">
        <w:rPr>
          <w:rFonts w:cs="Arial"/>
        </w:rPr>
        <w:t xml:space="preserve">Je nach Einsatz kann der Kunde bei der Wälzlagerschmierung zwischen Dauerfett </w:t>
      </w:r>
      <w:r w:rsidR="00CC5ECB" w:rsidRPr="00830260">
        <w:rPr>
          <w:rFonts w:cs="Arial"/>
        </w:rPr>
        <w:t>oder</w:t>
      </w:r>
      <w:r w:rsidR="003D41E4" w:rsidRPr="00830260">
        <w:rPr>
          <w:rFonts w:cs="Arial"/>
        </w:rPr>
        <w:t xml:space="preserve"> </w:t>
      </w:r>
      <w:r w:rsidR="00630B2D" w:rsidRPr="00830260">
        <w:rPr>
          <w:rFonts w:cs="Arial"/>
        </w:rPr>
        <w:t>Ölschmierung</w:t>
      </w:r>
      <w:r w:rsidRPr="00830260">
        <w:rPr>
          <w:rFonts w:cs="Arial"/>
        </w:rPr>
        <w:t xml:space="preserve"> wählen.</w:t>
      </w:r>
      <w:r w:rsidR="008A6A6C" w:rsidRPr="00830260">
        <w:rPr>
          <w:rFonts w:cs="Arial"/>
        </w:rPr>
        <w:t xml:space="preserve"> </w:t>
      </w:r>
      <w:r w:rsidRPr="00830260">
        <w:rPr>
          <w:rFonts w:cs="Arial"/>
        </w:rPr>
        <w:t xml:space="preserve">Optional </w:t>
      </w:r>
      <w:r w:rsidR="00630B2D" w:rsidRPr="00830260">
        <w:rPr>
          <w:rFonts w:cs="Arial"/>
        </w:rPr>
        <w:t>k</w:t>
      </w:r>
      <w:r w:rsidR="008A6A6C" w:rsidRPr="00830260">
        <w:rPr>
          <w:rFonts w:cs="Arial"/>
        </w:rPr>
        <w:t>a</w:t>
      </w:r>
      <w:r w:rsidR="00630B2D" w:rsidRPr="00830260">
        <w:rPr>
          <w:rFonts w:cs="Arial"/>
        </w:rPr>
        <w:t xml:space="preserve">nn </w:t>
      </w:r>
      <w:r w:rsidR="008A6A6C" w:rsidRPr="00830260">
        <w:rPr>
          <w:rFonts w:cs="Arial"/>
        </w:rPr>
        <w:t>man</w:t>
      </w:r>
      <w:r w:rsidR="00630B2D" w:rsidRPr="00830260">
        <w:rPr>
          <w:rFonts w:cs="Arial"/>
        </w:rPr>
        <w:t xml:space="preserve"> </w:t>
      </w:r>
      <w:r w:rsidR="008A6A6C" w:rsidRPr="00830260">
        <w:rPr>
          <w:rFonts w:cs="Arial"/>
        </w:rPr>
        <w:t xml:space="preserve">die </w:t>
      </w:r>
      <w:r w:rsidR="00630B2D" w:rsidRPr="00830260">
        <w:rPr>
          <w:rFonts w:cs="Arial"/>
        </w:rPr>
        <w:t xml:space="preserve">Lagerträger </w:t>
      </w:r>
      <w:r w:rsidRPr="00830260">
        <w:rPr>
          <w:rFonts w:cs="Arial"/>
        </w:rPr>
        <w:t xml:space="preserve">auch </w:t>
      </w:r>
      <w:r w:rsidR="00630B2D" w:rsidRPr="00830260">
        <w:rPr>
          <w:rFonts w:cs="Arial"/>
        </w:rPr>
        <w:t>mit Anschl</w:t>
      </w:r>
      <w:r w:rsidR="008A6A6C" w:rsidRPr="00830260">
        <w:rPr>
          <w:rFonts w:cs="Arial"/>
        </w:rPr>
        <w:t>ü</w:t>
      </w:r>
      <w:r w:rsidR="00630B2D" w:rsidRPr="00830260">
        <w:rPr>
          <w:rFonts w:cs="Arial"/>
        </w:rPr>
        <w:t xml:space="preserve">ssen für </w:t>
      </w:r>
      <w:r w:rsidRPr="00830260">
        <w:rPr>
          <w:rFonts w:cs="Arial"/>
        </w:rPr>
        <w:t xml:space="preserve">eine </w:t>
      </w:r>
      <w:r w:rsidR="00CC5ECB" w:rsidRPr="00830260">
        <w:rPr>
          <w:rFonts w:cs="Arial"/>
        </w:rPr>
        <w:t>Temperatur</w:t>
      </w:r>
      <w:r w:rsidRPr="00830260">
        <w:rPr>
          <w:rFonts w:cs="Arial"/>
        </w:rPr>
        <w:t>-</w:t>
      </w:r>
      <w:r w:rsidR="00630B2D" w:rsidRPr="00830260">
        <w:rPr>
          <w:rFonts w:cs="Arial"/>
        </w:rPr>
        <w:t xml:space="preserve"> </w:t>
      </w:r>
      <w:r w:rsidRPr="00830260">
        <w:rPr>
          <w:rFonts w:cs="Arial"/>
        </w:rPr>
        <w:t xml:space="preserve">oder </w:t>
      </w:r>
      <w:r w:rsidR="00630B2D" w:rsidRPr="00830260">
        <w:rPr>
          <w:rFonts w:cs="Arial"/>
        </w:rPr>
        <w:t>Stoßimpulsme</w:t>
      </w:r>
      <w:r w:rsidRPr="00830260">
        <w:rPr>
          <w:rFonts w:cs="Arial"/>
        </w:rPr>
        <w:t>s</w:t>
      </w:r>
      <w:r w:rsidR="00630B2D" w:rsidRPr="00830260">
        <w:rPr>
          <w:rFonts w:cs="Arial"/>
        </w:rPr>
        <w:t>sung aus</w:t>
      </w:r>
      <w:r w:rsidR="008A6A6C" w:rsidRPr="00830260">
        <w:rPr>
          <w:rFonts w:cs="Arial"/>
        </w:rPr>
        <w:t>s</w:t>
      </w:r>
      <w:r w:rsidR="00630B2D" w:rsidRPr="00830260">
        <w:rPr>
          <w:rFonts w:cs="Arial"/>
        </w:rPr>
        <w:t xml:space="preserve">tatten. </w:t>
      </w:r>
    </w:p>
    <w:p w:rsidR="00630B2D" w:rsidRPr="00830260" w:rsidRDefault="00630B2D" w:rsidP="007202D8">
      <w:pPr>
        <w:jc w:val="both"/>
        <w:rPr>
          <w:rFonts w:cs="Arial"/>
        </w:rPr>
      </w:pPr>
    </w:p>
    <w:p w:rsidR="003E4E7C" w:rsidRPr="00830260" w:rsidRDefault="0049167A" w:rsidP="00B50501">
      <w:pPr>
        <w:jc w:val="both"/>
        <w:rPr>
          <w:rFonts w:cs="Arial"/>
        </w:rPr>
      </w:pPr>
      <w:r w:rsidRPr="00830260">
        <w:rPr>
          <w:rFonts w:cs="Arial"/>
        </w:rPr>
        <w:t>Als Werkstoffe stehen Gusseisen</w:t>
      </w:r>
      <w:r w:rsidR="00E23A7B" w:rsidRPr="00830260">
        <w:rPr>
          <w:rFonts w:cs="Arial"/>
        </w:rPr>
        <w:t xml:space="preserve"> und </w:t>
      </w:r>
      <w:r w:rsidRPr="00830260">
        <w:rPr>
          <w:rFonts w:cs="Arial"/>
        </w:rPr>
        <w:t>Edelstahl zu Verfügung.</w:t>
      </w:r>
      <w:r w:rsidR="00B50501" w:rsidRPr="00830260">
        <w:rPr>
          <w:rFonts w:cs="Arial"/>
        </w:rPr>
        <w:t xml:space="preserve"> </w:t>
      </w:r>
      <w:r w:rsidR="00E23A7B" w:rsidRPr="00830260">
        <w:rPr>
          <w:rFonts w:cs="Arial"/>
        </w:rPr>
        <w:t>So eröffnet</w:t>
      </w:r>
      <w:r w:rsidRPr="00830260">
        <w:rPr>
          <w:rFonts w:cs="Arial"/>
        </w:rPr>
        <w:t xml:space="preserve"> sich für die neue Baureihe ein Anwendungs</w:t>
      </w:r>
      <w:r w:rsidR="00293590" w:rsidRPr="00830260">
        <w:rPr>
          <w:rFonts w:cs="Arial"/>
        </w:rPr>
        <w:softHyphen/>
      </w:r>
      <w:r w:rsidRPr="00830260">
        <w:rPr>
          <w:rFonts w:cs="Arial"/>
        </w:rPr>
        <w:t xml:space="preserve">spektrum, das </w:t>
      </w:r>
      <w:r w:rsidR="00E23A7B" w:rsidRPr="00830260">
        <w:rPr>
          <w:rFonts w:cs="Arial"/>
        </w:rPr>
        <w:t xml:space="preserve">deutlich </w:t>
      </w:r>
      <w:r w:rsidRPr="00830260">
        <w:rPr>
          <w:rFonts w:cs="Arial"/>
        </w:rPr>
        <w:t>über den Einsatz in Wasser</w:t>
      </w:r>
      <w:r w:rsidR="00293590" w:rsidRPr="00830260">
        <w:rPr>
          <w:rFonts w:cs="Arial"/>
        </w:rPr>
        <w:softHyphen/>
      </w:r>
      <w:r w:rsidRPr="00830260">
        <w:rPr>
          <w:rFonts w:cs="Arial"/>
        </w:rPr>
        <w:t>anwendungen hinausgeht.</w:t>
      </w:r>
      <w:r w:rsidR="00B50501" w:rsidRPr="00830260">
        <w:rPr>
          <w:rFonts w:cs="Arial"/>
        </w:rPr>
        <w:t xml:space="preserve"> </w:t>
      </w:r>
    </w:p>
    <w:p w:rsidR="003E4E7C" w:rsidRPr="00830260" w:rsidRDefault="003E4E7C" w:rsidP="00B50501">
      <w:pPr>
        <w:jc w:val="both"/>
        <w:rPr>
          <w:rFonts w:cs="Arial"/>
        </w:rPr>
      </w:pPr>
    </w:p>
    <w:p w:rsidR="004F2D54" w:rsidRPr="00830260" w:rsidRDefault="0049167A" w:rsidP="00B50501">
      <w:pPr>
        <w:jc w:val="both"/>
      </w:pPr>
      <w:r w:rsidRPr="00830260">
        <w:rPr>
          <w:rFonts w:cs="Arial"/>
        </w:rPr>
        <w:t>Ein gr</w:t>
      </w:r>
      <w:r w:rsidR="00B50501" w:rsidRPr="00830260">
        <w:rPr>
          <w:rFonts w:cs="Arial"/>
        </w:rPr>
        <w:t>o</w:t>
      </w:r>
      <w:r w:rsidRPr="00830260">
        <w:rPr>
          <w:rFonts w:cs="Arial"/>
        </w:rPr>
        <w:t xml:space="preserve">ßer Raum für die Gleitringdichtung sorgt für eine </w:t>
      </w:r>
      <w:r w:rsidR="00E23A7B" w:rsidRPr="00830260">
        <w:rPr>
          <w:rFonts w:cs="Arial"/>
        </w:rPr>
        <w:t>gute</w:t>
      </w:r>
      <w:r w:rsidRPr="00830260">
        <w:rPr>
          <w:rFonts w:cs="Arial"/>
        </w:rPr>
        <w:t xml:space="preserve"> Entlüftung dieses Bereiches. </w:t>
      </w:r>
      <w:r w:rsidR="00B50501" w:rsidRPr="00830260">
        <w:rPr>
          <w:rFonts w:cs="Arial"/>
        </w:rPr>
        <w:t>Geräumige</w:t>
      </w:r>
      <w:r w:rsidRPr="00830260">
        <w:rPr>
          <w:rFonts w:cs="Arial"/>
        </w:rPr>
        <w:t xml:space="preserve"> Platzverhältnisse erleichtern die Montage sowie die Demontage der Gleitringdichtungen.</w:t>
      </w:r>
      <w:r w:rsidR="00B50501" w:rsidRPr="00830260">
        <w:rPr>
          <w:rFonts w:cs="Arial"/>
        </w:rPr>
        <w:t xml:space="preserve"> </w:t>
      </w:r>
      <w:r w:rsidR="004F2D54" w:rsidRPr="00830260">
        <w:t xml:space="preserve">Für schwierige Anwendungen </w:t>
      </w:r>
      <w:r w:rsidR="00FD34D5" w:rsidRPr="00830260">
        <w:t>sind auch d</w:t>
      </w:r>
      <w:r w:rsidR="004F2D54" w:rsidRPr="00830260">
        <w:t>oppeltwirkende Gleitringdichtung</w:t>
      </w:r>
      <w:r w:rsidR="00B50501" w:rsidRPr="00830260">
        <w:t>en</w:t>
      </w:r>
      <w:r w:rsidR="004F2D54" w:rsidRPr="00830260">
        <w:t xml:space="preserve"> in </w:t>
      </w:r>
      <w:r w:rsidR="00FD34D5" w:rsidRPr="00830260">
        <w:t>„</w:t>
      </w:r>
      <w:r w:rsidR="004F2D54" w:rsidRPr="00830260">
        <w:t>Tand</w:t>
      </w:r>
      <w:r w:rsidR="00FD34D5" w:rsidRPr="00830260">
        <w:t>em“- oder „Back-to-back“-Anordnung</w:t>
      </w:r>
      <w:r w:rsidR="004F2D54" w:rsidRPr="00830260">
        <w:t xml:space="preserve"> erhältlich.</w:t>
      </w:r>
      <w:r w:rsidR="000A3D92" w:rsidRPr="00830260">
        <w:t xml:space="preserve"> </w:t>
      </w:r>
      <w:r w:rsidR="00501BD8" w:rsidRPr="00830260">
        <w:t>Für die Förderung von Emulsionen</w:t>
      </w:r>
      <w:r w:rsidR="00C61FBD" w:rsidRPr="00830260">
        <w:t>,</w:t>
      </w:r>
      <w:r w:rsidR="00501BD8" w:rsidRPr="00830260">
        <w:t xml:space="preserve"> </w:t>
      </w:r>
      <w:r w:rsidR="008A6A6C" w:rsidRPr="00830260">
        <w:t xml:space="preserve">wie zum Beispiel </w:t>
      </w:r>
      <w:r w:rsidR="00501BD8" w:rsidRPr="00830260">
        <w:t>Kühlschmierstoffe</w:t>
      </w:r>
      <w:r w:rsidR="00A63F7A" w:rsidRPr="00830260">
        <w:t>,</w:t>
      </w:r>
      <w:r w:rsidR="00501BD8" w:rsidRPr="00830260">
        <w:t xml:space="preserve"> </w:t>
      </w:r>
      <w:r w:rsidR="00A63F7A" w:rsidRPr="00830260">
        <w:t xml:space="preserve">gibt es jetzt ein neues Dichtungsmaterial als Standardoption </w:t>
      </w:r>
      <w:r w:rsidR="004D47C7" w:rsidRPr="00830260">
        <w:t>zur Auswahl</w:t>
      </w:r>
      <w:r w:rsidR="00A63F7A" w:rsidRPr="00830260">
        <w:t>.</w:t>
      </w:r>
    </w:p>
    <w:p w:rsidR="004F2D54" w:rsidRPr="00830260" w:rsidRDefault="004F2D54" w:rsidP="007202D8">
      <w:pPr>
        <w:jc w:val="both"/>
        <w:rPr>
          <w:rFonts w:cs="Arial"/>
        </w:rPr>
      </w:pPr>
    </w:p>
    <w:p w:rsidR="0049167A" w:rsidRPr="00830260" w:rsidRDefault="0049167A" w:rsidP="00FD34D5">
      <w:pPr>
        <w:jc w:val="both"/>
        <w:rPr>
          <w:rFonts w:cs="Arial"/>
        </w:rPr>
      </w:pPr>
      <w:r w:rsidRPr="00830260">
        <w:rPr>
          <w:rFonts w:cs="Arial"/>
        </w:rPr>
        <w:t xml:space="preserve">Foto: </w:t>
      </w:r>
      <w:r w:rsidR="00FD34D5" w:rsidRPr="00830260">
        <w:rPr>
          <w:rFonts w:cs="Arial"/>
        </w:rPr>
        <w:t>Die neueste Ausführung der selbstansaugenden Kreisel</w:t>
      </w:r>
      <w:r w:rsidR="006213CE" w:rsidRPr="00830260">
        <w:rPr>
          <w:rFonts w:cs="Arial"/>
        </w:rPr>
        <w:softHyphen/>
      </w:r>
      <w:r w:rsidR="00FD34D5" w:rsidRPr="00830260">
        <w:rPr>
          <w:rFonts w:cs="Arial"/>
        </w:rPr>
        <w:t>pumpen der Baureihe Etaprime verfügt über ein gutes Saugverhalten,</w:t>
      </w:r>
      <w:r w:rsidR="00FD34D5" w:rsidRPr="00830260">
        <w:rPr>
          <w:rFonts w:eastAsia="Frutiger-Roman" w:cs="Arial"/>
        </w:rPr>
        <w:t xml:space="preserve"> auch bei relativ ungünstigen Zulauf</w:t>
      </w:r>
      <w:r w:rsidR="006213CE" w:rsidRPr="00830260">
        <w:rPr>
          <w:rFonts w:eastAsia="Frutiger-Roman" w:cs="Arial"/>
        </w:rPr>
        <w:softHyphen/>
      </w:r>
      <w:r w:rsidR="00FD34D5" w:rsidRPr="00830260">
        <w:rPr>
          <w:rFonts w:eastAsia="Frutiger-Roman" w:cs="Arial"/>
        </w:rPr>
        <w:t>verhält</w:t>
      </w:r>
      <w:r w:rsidR="006213CE" w:rsidRPr="00830260">
        <w:rPr>
          <w:rFonts w:eastAsia="Frutiger-Roman" w:cs="Arial"/>
        </w:rPr>
        <w:softHyphen/>
      </w:r>
      <w:r w:rsidR="00FD34D5" w:rsidRPr="00830260">
        <w:rPr>
          <w:rFonts w:eastAsia="Frutiger-Roman" w:cs="Arial"/>
        </w:rPr>
        <w:t>nissen.</w:t>
      </w:r>
      <w:r w:rsidR="00FD34D5" w:rsidRPr="00830260">
        <w:rPr>
          <w:rFonts w:cs="Arial"/>
        </w:rPr>
        <w:t xml:space="preserve"> </w:t>
      </w:r>
      <w:r w:rsidRPr="00830260">
        <w:rPr>
          <w:rFonts w:cs="Arial"/>
        </w:rPr>
        <w:t>(KSB Aktiengesellschaft, Frankenthal)</w:t>
      </w:r>
    </w:p>
    <w:sectPr w:rsidR="0049167A" w:rsidRPr="00830260" w:rsidSect="00BE353B">
      <w:pgSz w:w="11906" w:h="16838"/>
      <w:pgMar w:top="1134" w:right="3117" w:bottom="567" w:left="2127" w:header="426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87FCF" w:rsidRDefault="00D87FCF" w:rsidP="000A626C">
      <w:r>
        <w:separator/>
      </w:r>
    </w:p>
  </w:endnote>
  <w:endnote w:type="continuationSeparator" w:id="0">
    <w:p w:rsidR="00D87FCF" w:rsidRDefault="00D87FCF" w:rsidP="000A62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utiger-Roman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87FCF" w:rsidRDefault="00D87FCF" w:rsidP="000A626C">
      <w:r>
        <w:separator/>
      </w:r>
    </w:p>
  </w:footnote>
  <w:footnote w:type="continuationSeparator" w:id="0">
    <w:p w:rsidR="00D87FCF" w:rsidRDefault="00D87FCF" w:rsidP="000A626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0E2926"/>
    <w:multiLevelType w:val="hybridMultilevel"/>
    <w:tmpl w:val="85AEE7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A5A1873"/>
    <w:multiLevelType w:val="hybridMultilevel"/>
    <w:tmpl w:val="2D429A5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06AD"/>
    <w:rsid w:val="000606AD"/>
    <w:rsid w:val="000A0087"/>
    <w:rsid w:val="000A3D92"/>
    <w:rsid w:val="000A626C"/>
    <w:rsid w:val="000E2596"/>
    <w:rsid w:val="001603C1"/>
    <w:rsid w:val="002000CE"/>
    <w:rsid w:val="00207097"/>
    <w:rsid w:val="00235EDA"/>
    <w:rsid w:val="00293590"/>
    <w:rsid w:val="002B60E3"/>
    <w:rsid w:val="002D3DD1"/>
    <w:rsid w:val="00300B12"/>
    <w:rsid w:val="00321CC6"/>
    <w:rsid w:val="003222BC"/>
    <w:rsid w:val="00336612"/>
    <w:rsid w:val="0036370A"/>
    <w:rsid w:val="0038681D"/>
    <w:rsid w:val="003958BE"/>
    <w:rsid w:val="003D41E4"/>
    <w:rsid w:val="003D72CD"/>
    <w:rsid w:val="003E0991"/>
    <w:rsid w:val="003E4E7C"/>
    <w:rsid w:val="003E797D"/>
    <w:rsid w:val="0042473F"/>
    <w:rsid w:val="004530CA"/>
    <w:rsid w:val="004714EA"/>
    <w:rsid w:val="0047649C"/>
    <w:rsid w:val="00487625"/>
    <w:rsid w:val="0049167A"/>
    <w:rsid w:val="004D3CEE"/>
    <w:rsid w:val="004D47C7"/>
    <w:rsid w:val="004F2D54"/>
    <w:rsid w:val="00501BD8"/>
    <w:rsid w:val="00554BAD"/>
    <w:rsid w:val="005B1EF7"/>
    <w:rsid w:val="00602FA9"/>
    <w:rsid w:val="00612B0A"/>
    <w:rsid w:val="006137A2"/>
    <w:rsid w:val="006213CE"/>
    <w:rsid w:val="00630B2D"/>
    <w:rsid w:val="006472DD"/>
    <w:rsid w:val="00660EAD"/>
    <w:rsid w:val="006740B4"/>
    <w:rsid w:val="00714E4C"/>
    <w:rsid w:val="007202D8"/>
    <w:rsid w:val="00742261"/>
    <w:rsid w:val="00763816"/>
    <w:rsid w:val="00775A14"/>
    <w:rsid w:val="00811926"/>
    <w:rsid w:val="00830260"/>
    <w:rsid w:val="00855E8D"/>
    <w:rsid w:val="008A6A6C"/>
    <w:rsid w:val="008B3377"/>
    <w:rsid w:val="008B713E"/>
    <w:rsid w:val="009005C4"/>
    <w:rsid w:val="00915A1F"/>
    <w:rsid w:val="00944EE6"/>
    <w:rsid w:val="00982893"/>
    <w:rsid w:val="009B03C3"/>
    <w:rsid w:val="009D6638"/>
    <w:rsid w:val="009F0413"/>
    <w:rsid w:val="00A10324"/>
    <w:rsid w:val="00A3434A"/>
    <w:rsid w:val="00A50DB3"/>
    <w:rsid w:val="00A63F7A"/>
    <w:rsid w:val="00A64B49"/>
    <w:rsid w:val="00A76428"/>
    <w:rsid w:val="00A85F1A"/>
    <w:rsid w:val="00AF04D5"/>
    <w:rsid w:val="00B50501"/>
    <w:rsid w:val="00BA3B49"/>
    <w:rsid w:val="00BC4BEA"/>
    <w:rsid w:val="00BC7437"/>
    <w:rsid w:val="00BD3117"/>
    <w:rsid w:val="00BE353B"/>
    <w:rsid w:val="00C2686D"/>
    <w:rsid w:val="00C61FBD"/>
    <w:rsid w:val="00C82152"/>
    <w:rsid w:val="00CC5ECB"/>
    <w:rsid w:val="00CF6A92"/>
    <w:rsid w:val="00D87FCF"/>
    <w:rsid w:val="00DA7046"/>
    <w:rsid w:val="00DD3F23"/>
    <w:rsid w:val="00DF2798"/>
    <w:rsid w:val="00E06259"/>
    <w:rsid w:val="00E23A7B"/>
    <w:rsid w:val="00E42566"/>
    <w:rsid w:val="00E54C42"/>
    <w:rsid w:val="00E86BC5"/>
    <w:rsid w:val="00EE781C"/>
    <w:rsid w:val="00FD34D5"/>
    <w:rsid w:val="00FF62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BCBFCB9-DFBF-4723-A592-AC051B6869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0606AD"/>
    <w:pPr>
      <w:spacing w:after="0" w:line="240" w:lineRule="auto"/>
    </w:pPr>
    <w:rPr>
      <w:rFonts w:ascii="Arial" w:eastAsia="Times New Roman" w:hAnsi="Arial" w:cs="Times New Roman"/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3D72CD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paragraph" w:styleId="Kopfzeile">
    <w:name w:val="header"/>
    <w:basedOn w:val="Standard"/>
    <w:link w:val="EncabezadoCar"/>
    <w:uiPriority w:val="99"/>
    <w:semiHidden/>
    <w:unhideWhenUsed/>
    <w:rsid w:val="000A626C"/>
    <w:pPr>
      <w:tabs>
        <w:tab w:val="center" w:pos="4513"/>
        <w:tab w:val="right" w:pos="9026"/>
      </w:tabs>
    </w:pPr>
  </w:style>
  <w:style w:type="character" w:customStyle="1" w:styleId="EncabezadoCar">
    <w:name w:val="Encabezado Car"/>
    <w:basedOn w:val="Absatz-Standardschriftart"/>
    <w:link w:val="Kopfzeile"/>
    <w:uiPriority w:val="99"/>
    <w:semiHidden/>
    <w:rsid w:val="000A626C"/>
    <w:rPr>
      <w:rFonts w:ascii="Arial" w:eastAsia="Times New Roman" w:hAnsi="Arial" w:cs="Times New Roman"/>
      <w:sz w:val="24"/>
      <w:szCs w:val="24"/>
      <w:lang w:eastAsia="de-DE"/>
    </w:rPr>
  </w:style>
  <w:style w:type="paragraph" w:styleId="Fuzeile">
    <w:name w:val="footer"/>
    <w:basedOn w:val="Standard"/>
    <w:link w:val="PiedepginaCar"/>
    <w:uiPriority w:val="99"/>
    <w:semiHidden/>
    <w:unhideWhenUsed/>
    <w:rsid w:val="000A626C"/>
    <w:pPr>
      <w:tabs>
        <w:tab w:val="center" w:pos="4513"/>
        <w:tab w:val="right" w:pos="9026"/>
      </w:tabs>
    </w:pPr>
  </w:style>
  <w:style w:type="character" w:customStyle="1" w:styleId="PiedepginaCar">
    <w:name w:val="Pie de página Car"/>
    <w:basedOn w:val="Absatz-Standardschriftart"/>
    <w:link w:val="Fuzeile"/>
    <w:uiPriority w:val="99"/>
    <w:semiHidden/>
    <w:rsid w:val="000A626C"/>
    <w:rPr>
      <w:rFonts w:ascii="Arial" w:eastAsia="Times New Roman" w:hAnsi="Arial" w:cs="Times New Roman"/>
      <w:sz w:val="24"/>
      <w:szCs w:val="24"/>
      <w:lang w:eastAsia="de-D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C82152"/>
    <w:rPr>
      <w:sz w:val="16"/>
      <w:szCs w:val="16"/>
    </w:rPr>
  </w:style>
  <w:style w:type="paragraph" w:styleId="Kommentartext">
    <w:name w:val="annotation text"/>
    <w:basedOn w:val="Standard"/>
    <w:link w:val="TextocomentarioCar"/>
    <w:uiPriority w:val="99"/>
    <w:semiHidden/>
    <w:unhideWhenUsed/>
    <w:rsid w:val="00C82152"/>
    <w:rPr>
      <w:sz w:val="20"/>
      <w:szCs w:val="20"/>
    </w:rPr>
  </w:style>
  <w:style w:type="character" w:customStyle="1" w:styleId="TextocomentarioCar">
    <w:name w:val="Texto comentario Car"/>
    <w:basedOn w:val="Absatz-Standardschriftart"/>
    <w:link w:val="Kommentartext"/>
    <w:uiPriority w:val="99"/>
    <w:semiHidden/>
    <w:rsid w:val="00C82152"/>
    <w:rPr>
      <w:rFonts w:ascii="Arial" w:eastAsia="Times New Roman" w:hAnsi="Arial" w:cs="Times New Roman"/>
      <w:sz w:val="20"/>
      <w:szCs w:val="20"/>
      <w:lang w:eastAsia="de-DE"/>
    </w:rPr>
  </w:style>
  <w:style w:type="paragraph" w:styleId="Kommentarthema">
    <w:name w:val="annotation subject"/>
    <w:basedOn w:val="Kommentartext"/>
    <w:next w:val="Kommentartext"/>
    <w:link w:val="AsuntodelcomentarioCar"/>
    <w:uiPriority w:val="99"/>
    <w:semiHidden/>
    <w:unhideWhenUsed/>
    <w:rsid w:val="00C82152"/>
    <w:rPr>
      <w:b/>
      <w:bCs/>
    </w:rPr>
  </w:style>
  <w:style w:type="character" w:customStyle="1" w:styleId="AsuntodelcomentarioCar">
    <w:name w:val="Asunto del comentario Car"/>
    <w:basedOn w:val="TextocomentarioCar"/>
    <w:link w:val="Kommentarthema"/>
    <w:uiPriority w:val="99"/>
    <w:semiHidden/>
    <w:rsid w:val="00C82152"/>
    <w:rPr>
      <w:rFonts w:ascii="Arial" w:eastAsia="Times New Roman" w:hAnsi="Arial" w:cs="Times New Roman"/>
      <w:b/>
      <w:bCs/>
      <w:sz w:val="20"/>
      <w:szCs w:val="20"/>
      <w:lang w:eastAsia="de-DE"/>
    </w:rPr>
  </w:style>
  <w:style w:type="paragraph" w:styleId="Sprechblasentext">
    <w:name w:val="Balloon Text"/>
    <w:basedOn w:val="Standard"/>
    <w:link w:val="TextodegloboCar"/>
    <w:uiPriority w:val="99"/>
    <w:semiHidden/>
    <w:unhideWhenUsed/>
    <w:rsid w:val="00C82152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Absatz-Standardschriftart"/>
    <w:link w:val="Sprechblasentext"/>
    <w:uiPriority w:val="99"/>
    <w:semiHidden/>
    <w:rsid w:val="00C82152"/>
    <w:rPr>
      <w:rFonts w:ascii="Tahoma" w:eastAsia="Times New Roman" w:hAnsi="Tahoma" w:cs="Tahoma"/>
      <w:sz w:val="16"/>
      <w:szCs w:val="16"/>
      <w:lang w:eastAsia="de-DE"/>
    </w:rPr>
  </w:style>
  <w:style w:type="paragraph" w:styleId="StandardWeb">
    <w:name w:val="Normal (Web)"/>
    <w:basedOn w:val="Standard"/>
    <w:uiPriority w:val="99"/>
    <w:semiHidden/>
    <w:unhideWhenUsed/>
    <w:rsid w:val="00630B2D"/>
    <w:pPr>
      <w:spacing w:before="100" w:beforeAutospacing="1" w:after="100" w:afterAutospacing="1"/>
    </w:pPr>
    <w:rPr>
      <w:rFonts w:ascii="Times New Roman" w:hAnsi="Times New Roman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8193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274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9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295</Words>
  <Characters>1865</Characters>
  <Application>Microsoft Office Word</Application>
  <DocSecurity>0</DocSecurity>
  <Lines>15</Lines>
  <Paragraphs>4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>KSB Group</Company>
  <LinksUpToDate>false</LinksUpToDate>
  <CharactersWithSpaces>2156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PAULCHR</dc:creator>
  <cp:lastModifiedBy>Steffel, Lena</cp:lastModifiedBy>
  <cp:revision>2</cp:revision>
  <cp:lastPrinted>2016-01-11T09:46:00Z</cp:lastPrinted>
  <dcterms:created xsi:type="dcterms:W3CDTF">2021-03-08T12:59:00Z</dcterms:created>
  <dcterms:modified xsi:type="dcterms:W3CDTF">2021-03-08T12:59:00Z</dcterms:modified>
</cp:coreProperties>
</file>