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F79C2" w:rsidRPr="00A70B20" w:rsidRDefault="001606E7" w:rsidP="00A70B20">
      <w:pPr>
        <w:pStyle w:val="berschrift2"/>
        <w:jc w:val="left"/>
        <w:rPr>
          <w:rFonts w:cs="Arial"/>
          <w:szCs w:val="24"/>
        </w:rPr>
      </w:pPr>
      <w:bookmarkStart w:id="0" w:name="_GoBack"/>
      <w:bookmarkEnd w:id="0"/>
      <w:r w:rsidRPr="00A70B20">
        <w:rPr>
          <w:rFonts w:cs="Arial"/>
          <w:szCs w:val="24"/>
        </w:rPr>
        <w:t>Ho</w:t>
      </w:r>
      <w:r w:rsidR="00D66A88" w:rsidRPr="00A70B20">
        <w:rPr>
          <w:rFonts w:cs="Arial"/>
          <w:szCs w:val="24"/>
        </w:rPr>
        <w:t>cheffiziente</w:t>
      </w:r>
      <w:r w:rsidRPr="00A70B20">
        <w:rPr>
          <w:rFonts w:cs="Arial"/>
          <w:szCs w:val="24"/>
        </w:rPr>
        <w:t xml:space="preserve"> </w:t>
      </w:r>
      <w:r w:rsidR="004859F5" w:rsidRPr="00A70B20">
        <w:rPr>
          <w:rFonts w:cs="Arial"/>
          <w:szCs w:val="24"/>
        </w:rPr>
        <w:t>Tauchmotorpumpen</w:t>
      </w:r>
      <w:r w:rsidRPr="00A70B20">
        <w:rPr>
          <w:rFonts w:cs="Arial"/>
          <w:szCs w:val="24"/>
        </w:rPr>
        <w:t xml:space="preserve"> mit große</w:t>
      </w:r>
      <w:r w:rsidR="00A70B20" w:rsidRPr="00A70B20">
        <w:rPr>
          <w:rFonts w:cs="Arial"/>
          <w:szCs w:val="24"/>
        </w:rPr>
        <w:t>m</w:t>
      </w:r>
      <w:r w:rsidRPr="00A70B20">
        <w:rPr>
          <w:rFonts w:cs="Arial"/>
          <w:szCs w:val="24"/>
        </w:rPr>
        <w:t xml:space="preserve"> Einsatzspektrum</w:t>
      </w:r>
    </w:p>
    <w:p w:rsidR="005F79C2" w:rsidRPr="00A70B20" w:rsidRDefault="005F79C2">
      <w:pPr>
        <w:rPr>
          <w:rFonts w:cs="Arial"/>
          <w:szCs w:val="24"/>
        </w:rPr>
      </w:pPr>
    </w:p>
    <w:p w:rsidR="005F79C2" w:rsidRPr="00A70B20" w:rsidRDefault="004859F5">
      <w:pPr>
        <w:rPr>
          <w:rFonts w:cs="Arial"/>
          <w:snapToGrid w:val="0"/>
          <w:color w:val="000000"/>
          <w:szCs w:val="24"/>
        </w:rPr>
      </w:pPr>
      <w:r w:rsidRPr="00A70B20">
        <w:rPr>
          <w:rFonts w:cs="Arial"/>
          <w:szCs w:val="24"/>
        </w:rPr>
        <w:t xml:space="preserve">Erstmalig in Deutschland präsentiert die KSB Aktiengesellschaft, Frankenthal, auf der </w:t>
      </w:r>
      <w:r w:rsidR="00AE01C5" w:rsidRPr="00A70B20">
        <w:rPr>
          <w:rFonts w:cs="Arial"/>
          <w:szCs w:val="24"/>
        </w:rPr>
        <w:t xml:space="preserve">IFAT </w:t>
      </w:r>
      <w:r w:rsidRPr="00A70B20">
        <w:rPr>
          <w:rFonts w:cs="Arial"/>
          <w:szCs w:val="24"/>
        </w:rPr>
        <w:t>20</w:t>
      </w:r>
      <w:r w:rsidR="00AE01C5" w:rsidRPr="00A70B20">
        <w:rPr>
          <w:rFonts w:cs="Arial"/>
          <w:szCs w:val="24"/>
        </w:rPr>
        <w:t>16 in München</w:t>
      </w:r>
      <w:r w:rsidRPr="00A70B20">
        <w:rPr>
          <w:rFonts w:cs="Arial"/>
          <w:szCs w:val="24"/>
        </w:rPr>
        <w:t xml:space="preserve"> </w:t>
      </w:r>
      <w:r w:rsidR="00AE01C5" w:rsidRPr="00A70B20">
        <w:rPr>
          <w:rFonts w:cs="Arial"/>
          <w:szCs w:val="24"/>
        </w:rPr>
        <w:t xml:space="preserve">die jüngste </w:t>
      </w:r>
      <w:r w:rsidRPr="00A70B20">
        <w:rPr>
          <w:rFonts w:cs="Arial"/>
          <w:szCs w:val="24"/>
        </w:rPr>
        <w:t>Generation</w:t>
      </w:r>
      <w:r w:rsidR="00926C58" w:rsidRPr="00A70B20">
        <w:rPr>
          <w:rFonts w:cs="Arial"/>
          <w:szCs w:val="24"/>
        </w:rPr>
        <w:t xml:space="preserve"> ihrer A</w:t>
      </w:r>
      <w:r w:rsidR="001606E7" w:rsidRPr="00A70B20">
        <w:rPr>
          <w:rFonts w:cs="Arial"/>
          <w:szCs w:val="24"/>
        </w:rPr>
        <w:t>marex</w:t>
      </w:r>
      <w:r w:rsidR="00A70B20" w:rsidRPr="00A70B20">
        <w:rPr>
          <w:rFonts w:cs="Arial"/>
          <w:szCs w:val="24"/>
        </w:rPr>
        <w:t>-</w:t>
      </w:r>
      <w:r w:rsidR="001606E7" w:rsidRPr="00A70B20">
        <w:rPr>
          <w:rFonts w:cs="Arial"/>
          <w:szCs w:val="24"/>
        </w:rPr>
        <w:t>KRT</w:t>
      </w:r>
      <w:r w:rsidR="00A70B20" w:rsidRPr="00A70B20">
        <w:rPr>
          <w:rFonts w:cs="Arial"/>
          <w:szCs w:val="24"/>
        </w:rPr>
        <w:t>-</w:t>
      </w:r>
      <w:r w:rsidR="00926C58" w:rsidRPr="00A70B20">
        <w:rPr>
          <w:rFonts w:cs="Arial"/>
          <w:szCs w:val="24"/>
        </w:rPr>
        <w:t>Tauchmotorpumpen.</w:t>
      </w:r>
      <w:r w:rsidR="00A70B20" w:rsidRPr="00A70B20">
        <w:rPr>
          <w:rFonts w:cs="Arial"/>
          <w:szCs w:val="24"/>
        </w:rPr>
        <w:t xml:space="preserve"> </w:t>
      </w:r>
      <w:r w:rsidRPr="00A70B20">
        <w:rPr>
          <w:rFonts w:cs="Arial"/>
          <w:szCs w:val="24"/>
        </w:rPr>
        <w:t>Ihr Einsatzgebiet ist die Förderung von Abwässern aller Art für kommunale, industrielle und gewerbliche Anwendungen.</w:t>
      </w:r>
      <w:r w:rsidRPr="00A70B20">
        <w:rPr>
          <w:rFonts w:cs="Arial"/>
          <w:snapToGrid w:val="0"/>
          <w:color w:val="000000"/>
          <w:szCs w:val="24"/>
        </w:rPr>
        <w:t xml:space="preserve"> Der maximale Förderstrom liegt bei 1</w:t>
      </w:r>
      <w:r w:rsidR="00AE01C5" w:rsidRPr="00A70B20">
        <w:rPr>
          <w:rFonts w:cs="Arial"/>
          <w:snapToGrid w:val="0"/>
          <w:color w:val="000000"/>
          <w:szCs w:val="24"/>
        </w:rPr>
        <w:t>0.080</w:t>
      </w:r>
      <w:r w:rsidRPr="00A70B20">
        <w:rPr>
          <w:rFonts w:cs="Arial"/>
          <w:snapToGrid w:val="0"/>
          <w:color w:val="000000"/>
          <w:szCs w:val="24"/>
        </w:rPr>
        <w:t xml:space="preserve"> m</w:t>
      </w:r>
      <w:r w:rsidRPr="00A70B20">
        <w:rPr>
          <w:rFonts w:cs="Arial"/>
          <w:snapToGrid w:val="0"/>
          <w:color w:val="000000"/>
          <w:szCs w:val="24"/>
          <w:vertAlign w:val="superscript"/>
        </w:rPr>
        <w:t xml:space="preserve">3 </w:t>
      </w:r>
      <w:r w:rsidRPr="00A70B20">
        <w:rPr>
          <w:rFonts w:cs="Arial"/>
          <w:snapToGrid w:val="0"/>
          <w:color w:val="000000"/>
          <w:szCs w:val="24"/>
        </w:rPr>
        <w:t>in der Stunde und</w:t>
      </w:r>
      <w:r w:rsidRPr="00A70B20">
        <w:rPr>
          <w:rFonts w:cs="Arial"/>
          <w:snapToGrid w:val="0"/>
          <w:color w:val="000000"/>
          <w:szCs w:val="24"/>
          <w:vertAlign w:val="superscript"/>
        </w:rPr>
        <w:t xml:space="preserve"> </w:t>
      </w:r>
      <w:r w:rsidRPr="00A70B20">
        <w:rPr>
          <w:rFonts w:cs="Arial"/>
          <w:snapToGrid w:val="0"/>
          <w:color w:val="000000"/>
          <w:szCs w:val="24"/>
        </w:rPr>
        <w:t xml:space="preserve">die größte Förderhöhe beträgt </w:t>
      </w:r>
      <w:r w:rsidR="00AE01C5" w:rsidRPr="00A70B20">
        <w:rPr>
          <w:rFonts w:cs="Arial"/>
          <w:snapToGrid w:val="0"/>
          <w:color w:val="000000"/>
          <w:szCs w:val="24"/>
        </w:rPr>
        <w:t>120</w:t>
      </w:r>
      <w:r w:rsidRPr="00A70B20">
        <w:rPr>
          <w:rFonts w:cs="Arial"/>
          <w:snapToGrid w:val="0"/>
          <w:color w:val="000000"/>
          <w:szCs w:val="24"/>
        </w:rPr>
        <w:t xml:space="preserve"> m.</w:t>
      </w:r>
      <w:r w:rsidR="001D73BD">
        <w:rPr>
          <w:rFonts w:cs="Arial"/>
          <w:snapToGrid w:val="0"/>
          <w:color w:val="000000"/>
          <w:szCs w:val="24"/>
        </w:rPr>
        <w:t xml:space="preserve"> Die</w:t>
      </w:r>
      <w:r w:rsidR="001D73BD" w:rsidRPr="001D73BD">
        <w:t xml:space="preserve"> </w:t>
      </w:r>
      <w:r w:rsidR="001D73BD">
        <w:t xml:space="preserve">stärkste </w:t>
      </w:r>
      <w:r w:rsidR="00D749B9">
        <w:t>serien</w:t>
      </w:r>
      <w:r w:rsidR="00D820D6">
        <w:t>mäßig</w:t>
      </w:r>
      <w:r w:rsidR="00D749B9">
        <w:t xml:space="preserve"> lieferbare</w:t>
      </w:r>
      <w:r w:rsidR="00D820D6">
        <w:t xml:space="preserve"> </w:t>
      </w:r>
      <w:r w:rsidR="00D749B9">
        <w:t>Motorleistung</w:t>
      </w:r>
      <w:r w:rsidR="001D73BD">
        <w:t xml:space="preserve"> beträgt 850</w:t>
      </w:r>
      <w:r w:rsidR="00CD7BAF">
        <w:t xml:space="preserve"> </w:t>
      </w:r>
      <w:r w:rsidR="001D73BD">
        <w:t>kW.</w:t>
      </w:r>
    </w:p>
    <w:p w:rsidR="001D73BD" w:rsidRPr="00CD7BAF" w:rsidRDefault="001D73BD" w:rsidP="00B16897">
      <w:pPr>
        <w:rPr>
          <w:rFonts w:cs="Arial"/>
          <w:szCs w:val="24"/>
        </w:rPr>
      </w:pPr>
    </w:p>
    <w:p w:rsidR="00B16897" w:rsidRPr="00CD7BAF" w:rsidRDefault="001D73BD" w:rsidP="00B16897">
      <w:pPr>
        <w:rPr>
          <w:rFonts w:cs="Arial"/>
          <w:szCs w:val="24"/>
        </w:rPr>
      </w:pPr>
      <w:r w:rsidRPr="00CD7BAF">
        <w:rPr>
          <w:rFonts w:cs="Arial"/>
          <w:szCs w:val="24"/>
        </w:rPr>
        <w:t xml:space="preserve">Die Entwickler am Standort Halle haben die Betriebssicherheit der bewährten Abwasserhydrauliken verbessert bei gleichzeitiger Erhöhung des hydraulischen Wirkungsgrades. Dabei fokussierten sie sich auf die typischen Arbeitsbereiche von Abwasserpumpstationen. Ein freier Durchgang sorgt für Standardkonformität. </w:t>
      </w:r>
      <w:r w:rsidR="00926C58" w:rsidRPr="00CD7BAF">
        <w:rPr>
          <w:rFonts w:cs="Arial"/>
          <w:szCs w:val="24"/>
        </w:rPr>
        <w:t xml:space="preserve">Um ein möglichst großes </w:t>
      </w:r>
      <w:r w:rsidR="004D718D">
        <w:rPr>
          <w:rFonts w:cs="Arial"/>
          <w:szCs w:val="24"/>
        </w:rPr>
        <w:t>Anwendungss</w:t>
      </w:r>
      <w:r w:rsidR="00926C58" w:rsidRPr="00CD7BAF">
        <w:rPr>
          <w:rFonts w:cs="Arial"/>
          <w:szCs w:val="24"/>
        </w:rPr>
        <w:t>pektrum zu bieten</w:t>
      </w:r>
      <w:r w:rsidR="00A70B20" w:rsidRPr="00CD7BAF">
        <w:rPr>
          <w:rFonts w:cs="Arial"/>
          <w:szCs w:val="24"/>
        </w:rPr>
        <w:t>,</w:t>
      </w:r>
      <w:r w:rsidR="00926C58" w:rsidRPr="00CD7BAF">
        <w:rPr>
          <w:rFonts w:cs="Arial"/>
          <w:szCs w:val="24"/>
        </w:rPr>
        <w:t xml:space="preserve"> gibt es für die neuen Tauchmotorpumpen </w:t>
      </w:r>
      <w:r w:rsidRPr="00CD7BAF">
        <w:rPr>
          <w:rFonts w:cs="Arial"/>
          <w:szCs w:val="24"/>
        </w:rPr>
        <w:t>vier</w:t>
      </w:r>
      <w:r w:rsidR="00926C58" w:rsidRPr="00CD7BAF">
        <w:rPr>
          <w:rFonts w:cs="Arial"/>
          <w:szCs w:val="24"/>
        </w:rPr>
        <w:t xml:space="preserve"> verschiedene</w:t>
      </w:r>
      <w:r w:rsidR="00A70B20" w:rsidRPr="00CD7BAF">
        <w:rPr>
          <w:rFonts w:cs="Arial"/>
          <w:szCs w:val="24"/>
        </w:rPr>
        <w:t>,</w:t>
      </w:r>
      <w:r w:rsidR="00926C58" w:rsidRPr="00CD7BAF">
        <w:rPr>
          <w:rFonts w:cs="Arial"/>
          <w:szCs w:val="24"/>
        </w:rPr>
        <w:t xml:space="preserve"> weiterentwickelte Laufradtypen. </w:t>
      </w:r>
    </w:p>
    <w:p w:rsidR="00E330E3" w:rsidRPr="00CD7BAF" w:rsidRDefault="00E330E3">
      <w:pPr>
        <w:rPr>
          <w:rFonts w:cs="Arial"/>
          <w:szCs w:val="24"/>
        </w:rPr>
      </w:pPr>
    </w:p>
    <w:p w:rsidR="00D820D6" w:rsidRPr="00A70B20" w:rsidRDefault="00B16897" w:rsidP="00A70B20">
      <w:pPr>
        <w:rPr>
          <w:rFonts w:cs="Arial"/>
          <w:snapToGrid w:val="0"/>
          <w:szCs w:val="24"/>
        </w:rPr>
      </w:pPr>
      <w:r w:rsidRPr="00CD7BAF">
        <w:rPr>
          <w:rFonts w:cs="Arial"/>
          <w:szCs w:val="24"/>
        </w:rPr>
        <w:t xml:space="preserve">Bei </w:t>
      </w:r>
      <w:r w:rsidR="00AB5A66" w:rsidRPr="00CD7BAF">
        <w:rPr>
          <w:rFonts w:cs="Arial"/>
          <w:szCs w:val="24"/>
        </w:rPr>
        <w:t xml:space="preserve">modernen </w:t>
      </w:r>
      <w:r w:rsidRPr="00CD7BAF">
        <w:rPr>
          <w:rFonts w:cs="Arial"/>
          <w:szCs w:val="24"/>
        </w:rPr>
        <w:t xml:space="preserve">Tauchmotorpumpen kommt in Bezug auf einen niedrigen Stromverbrauch auch dem Elektromotor </w:t>
      </w:r>
      <w:r w:rsidR="00A70B20" w:rsidRPr="00CD7BAF">
        <w:rPr>
          <w:rFonts w:cs="Arial"/>
          <w:szCs w:val="24"/>
        </w:rPr>
        <w:t xml:space="preserve">eine </w:t>
      </w:r>
      <w:r w:rsidR="00AB5A66" w:rsidRPr="00CD7BAF">
        <w:rPr>
          <w:rFonts w:cs="Arial"/>
          <w:szCs w:val="24"/>
        </w:rPr>
        <w:t>wichtige</w:t>
      </w:r>
      <w:r w:rsidRPr="00CD7BAF">
        <w:rPr>
          <w:rFonts w:cs="Arial"/>
          <w:szCs w:val="24"/>
        </w:rPr>
        <w:t xml:space="preserve"> Rolle zu.</w:t>
      </w:r>
      <w:r w:rsidR="00A70B20" w:rsidRPr="00CD7BAF">
        <w:rPr>
          <w:rFonts w:cs="Arial"/>
          <w:szCs w:val="24"/>
        </w:rPr>
        <w:t xml:space="preserve"> </w:t>
      </w:r>
      <w:r w:rsidRPr="00CD7BAF">
        <w:rPr>
          <w:rFonts w:cs="Arial"/>
          <w:szCs w:val="24"/>
        </w:rPr>
        <w:t xml:space="preserve">Deshalb kann </w:t>
      </w:r>
      <w:r w:rsidR="00A70B20" w:rsidRPr="00CD7BAF">
        <w:rPr>
          <w:rFonts w:cs="Arial"/>
          <w:szCs w:val="24"/>
        </w:rPr>
        <w:t xml:space="preserve">ein </w:t>
      </w:r>
      <w:r w:rsidRPr="00CD7BAF">
        <w:rPr>
          <w:rFonts w:cs="Arial"/>
          <w:szCs w:val="24"/>
        </w:rPr>
        <w:t>Betreiber abhängig von dem Lastprofil seiner Anlage auch eine</w:t>
      </w:r>
      <w:r w:rsidRPr="00A70B20">
        <w:rPr>
          <w:rFonts w:cs="Arial"/>
          <w:szCs w:val="24"/>
        </w:rPr>
        <w:t xml:space="preserve"> </w:t>
      </w:r>
      <w:r w:rsidR="000C552D" w:rsidRPr="00A70B20">
        <w:rPr>
          <w:rFonts w:cs="Arial"/>
          <w:szCs w:val="24"/>
        </w:rPr>
        <w:t>hocheffiziente</w:t>
      </w:r>
      <w:r w:rsidRPr="00A70B20">
        <w:rPr>
          <w:rFonts w:cs="Arial"/>
          <w:szCs w:val="24"/>
        </w:rPr>
        <w:t xml:space="preserve"> Motorvariante wählen</w:t>
      </w:r>
      <w:r w:rsidR="00A70B20">
        <w:rPr>
          <w:rFonts w:cs="Arial"/>
          <w:szCs w:val="24"/>
        </w:rPr>
        <w:t xml:space="preserve">, </w:t>
      </w:r>
      <w:r w:rsidR="00A70B20" w:rsidRPr="00A70B20">
        <w:t xml:space="preserve">die </w:t>
      </w:r>
      <w:r w:rsidR="00A70B20">
        <w:t>der IE</w:t>
      </w:r>
      <w:r w:rsidR="004D718D">
        <w:t xml:space="preserve"> </w:t>
      </w:r>
      <w:r w:rsidR="00A70B20">
        <w:t>3</w:t>
      </w:r>
      <w:r w:rsidR="004D718D">
        <w:t>-</w:t>
      </w:r>
      <w:r w:rsidR="00A70B20">
        <w:t xml:space="preserve">Klasse bei </w:t>
      </w:r>
      <w:r w:rsidR="00A70B20" w:rsidRPr="00A70B20">
        <w:t>Normmotoren nach</w:t>
      </w:r>
      <w:r w:rsidR="00A70B20">
        <w:t xml:space="preserve"> der </w:t>
      </w:r>
      <w:r w:rsidR="00A70B20" w:rsidRPr="00A70B20">
        <w:t>IEC</w:t>
      </w:r>
      <w:r w:rsidR="00A70B20">
        <w:t>-</w:t>
      </w:r>
      <w:r w:rsidR="00A70B20" w:rsidRPr="00A70B20">
        <w:t>60034-30</w:t>
      </w:r>
      <w:r w:rsidR="00A70B20">
        <w:t>-</w:t>
      </w:r>
      <w:r w:rsidR="00A70B20" w:rsidRPr="00A70B20">
        <w:t>Norm</w:t>
      </w:r>
      <w:r w:rsidR="00A70B20">
        <w:t xml:space="preserve"> entspricht</w:t>
      </w:r>
      <w:r w:rsidRPr="00A70B20">
        <w:rPr>
          <w:rFonts w:cs="Arial"/>
          <w:szCs w:val="24"/>
        </w:rPr>
        <w:t>.</w:t>
      </w:r>
      <w:r w:rsidR="00D820D6">
        <w:rPr>
          <w:rFonts w:cs="Arial"/>
          <w:szCs w:val="24"/>
        </w:rPr>
        <w:t xml:space="preserve"> </w:t>
      </w:r>
      <w:r w:rsidR="004D718D">
        <w:rPr>
          <w:rFonts w:cs="Arial"/>
          <w:szCs w:val="24"/>
        </w:rPr>
        <w:t>Solche Motoren</w:t>
      </w:r>
      <w:r w:rsidR="00D749B9" w:rsidRPr="00A70B20">
        <w:rPr>
          <w:rFonts w:cs="Arial"/>
          <w:szCs w:val="24"/>
        </w:rPr>
        <w:t xml:space="preserve"> </w:t>
      </w:r>
      <w:r w:rsidR="004D718D">
        <w:rPr>
          <w:rFonts w:cs="Arial"/>
          <w:szCs w:val="24"/>
        </w:rPr>
        <w:t>sind</w:t>
      </w:r>
      <w:r w:rsidR="00D749B9" w:rsidRPr="00A70B20">
        <w:rPr>
          <w:rFonts w:cs="Arial"/>
          <w:szCs w:val="24"/>
        </w:rPr>
        <w:t xml:space="preserve"> vor allem bei leistungsstarken </w:t>
      </w:r>
      <w:r w:rsidR="004D718D" w:rsidRPr="00A70B20">
        <w:rPr>
          <w:rFonts w:cs="Arial"/>
          <w:szCs w:val="24"/>
        </w:rPr>
        <w:t xml:space="preserve">Pumpen </w:t>
      </w:r>
      <w:r w:rsidR="004D718D">
        <w:rPr>
          <w:rFonts w:cs="Arial"/>
          <w:szCs w:val="24"/>
        </w:rPr>
        <w:t xml:space="preserve">mit hoher Einschalthäufigkeit </w:t>
      </w:r>
      <w:r w:rsidR="00D749B9" w:rsidRPr="00A70B20">
        <w:rPr>
          <w:rFonts w:cs="Arial"/>
          <w:szCs w:val="24"/>
        </w:rPr>
        <w:t>interessant.</w:t>
      </w:r>
      <w:r w:rsidR="00D749B9">
        <w:rPr>
          <w:rFonts w:cs="Arial"/>
          <w:szCs w:val="24"/>
        </w:rPr>
        <w:t xml:space="preserve"> </w:t>
      </w:r>
      <w:r w:rsidR="001606E7" w:rsidRPr="00A70B20">
        <w:rPr>
          <w:rFonts w:cs="Arial"/>
          <w:snapToGrid w:val="0"/>
          <w:szCs w:val="24"/>
        </w:rPr>
        <w:t>Zwei drehrichtungsunabhängige Gleitringdichtungen</w:t>
      </w:r>
      <w:r w:rsidR="00CD7BAF">
        <w:rPr>
          <w:rFonts w:cs="Arial"/>
          <w:snapToGrid w:val="0"/>
          <w:szCs w:val="24"/>
        </w:rPr>
        <w:t> (GLRD)</w:t>
      </w:r>
      <w:r w:rsidR="001606E7" w:rsidRPr="00A70B20">
        <w:rPr>
          <w:rFonts w:cs="Arial"/>
          <w:snapToGrid w:val="0"/>
          <w:szCs w:val="24"/>
        </w:rPr>
        <w:t xml:space="preserve"> schützen den Motorraum zuverlässig vor eindringendem</w:t>
      </w:r>
      <w:r w:rsidR="00D820D6">
        <w:rPr>
          <w:rFonts w:cs="Arial"/>
          <w:snapToGrid w:val="0"/>
          <w:szCs w:val="24"/>
        </w:rPr>
        <w:t xml:space="preserve"> Wasser</w:t>
      </w:r>
      <w:r w:rsidR="001606E7" w:rsidRPr="00A70B20">
        <w:rPr>
          <w:rFonts w:cs="Arial"/>
          <w:snapToGrid w:val="0"/>
          <w:szCs w:val="24"/>
        </w:rPr>
        <w:t>.</w:t>
      </w:r>
    </w:p>
    <w:p w:rsidR="00C501C8" w:rsidRPr="00A70B20" w:rsidRDefault="00C501C8">
      <w:pPr>
        <w:rPr>
          <w:rFonts w:cs="Arial"/>
          <w:snapToGrid w:val="0"/>
          <w:szCs w:val="24"/>
        </w:rPr>
      </w:pPr>
    </w:p>
    <w:p w:rsidR="005F79C2" w:rsidRPr="00A70B20" w:rsidRDefault="001606E7">
      <w:pPr>
        <w:rPr>
          <w:rFonts w:cs="Arial"/>
          <w:szCs w:val="24"/>
        </w:rPr>
      </w:pPr>
      <w:r w:rsidRPr="00A70B20">
        <w:rPr>
          <w:rFonts w:cs="Arial"/>
          <w:snapToGrid w:val="0"/>
          <w:szCs w:val="24"/>
        </w:rPr>
        <w:t>Eine Kammer, die mit umweltverträglichem Öl gefüllt ist, sorgt dafür, dass die Gleitringdichtungen auch bei gashaltigen Medien gekühlt und geschmiert werden. Lebensdauergeschmierte, stark dimensionierte Kugel</w:t>
      </w:r>
      <w:r w:rsidRPr="00A70B20">
        <w:rPr>
          <w:rFonts w:cs="Arial"/>
          <w:snapToGrid w:val="0"/>
          <w:szCs w:val="24"/>
        </w:rPr>
        <w:softHyphen/>
        <w:t>lager halten die Welle aus Edelstahl in Position.</w:t>
      </w:r>
      <w:r w:rsidR="00A70B20" w:rsidRPr="00A70B20">
        <w:rPr>
          <w:rFonts w:cs="Arial"/>
          <w:snapToGrid w:val="0"/>
          <w:szCs w:val="24"/>
        </w:rPr>
        <w:t xml:space="preserve"> </w:t>
      </w:r>
      <w:r w:rsidR="004859F5" w:rsidRPr="00A70B20">
        <w:rPr>
          <w:rFonts w:cs="Arial"/>
          <w:szCs w:val="24"/>
        </w:rPr>
        <w:t>Besonderes Augenmerk legten die Konstrukteure auf die Gestaltung der Leitungsdurchführung</w:t>
      </w:r>
      <w:r w:rsidRPr="00A70B20">
        <w:rPr>
          <w:rFonts w:cs="Arial"/>
          <w:szCs w:val="24"/>
        </w:rPr>
        <w:t>.</w:t>
      </w:r>
      <w:r w:rsidR="004859F5" w:rsidRPr="00A70B20">
        <w:rPr>
          <w:rFonts w:cs="Arial"/>
          <w:szCs w:val="24"/>
        </w:rPr>
        <w:t xml:space="preserve"> </w:t>
      </w:r>
      <w:r w:rsidRPr="00A70B20">
        <w:rPr>
          <w:rFonts w:cs="Arial"/>
          <w:szCs w:val="24"/>
        </w:rPr>
        <w:t>Hier sorgen e</w:t>
      </w:r>
      <w:r w:rsidR="00A70B20" w:rsidRPr="00A70B20">
        <w:rPr>
          <w:rFonts w:cs="Arial"/>
          <w:szCs w:val="24"/>
        </w:rPr>
        <w:t xml:space="preserve">inzeln </w:t>
      </w:r>
      <w:r w:rsidR="004859F5" w:rsidRPr="00A70B20">
        <w:rPr>
          <w:rFonts w:cs="Arial"/>
          <w:szCs w:val="24"/>
        </w:rPr>
        <w:t xml:space="preserve">isolierte, verzinnte und in Gießharz eingebettete Adern für </w:t>
      </w:r>
      <w:r w:rsidRPr="00A70B20">
        <w:rPr>
          <w:rFonts w:cs="Arial"/>
          <w:szCs w:val="24"/>
        </w:rPr>
        <w:t xml:space="preserve">eine </w:t>
      </w:r>
      <w:r w:rsidR="004859F5" w:rsidRPr="00A70B20">
        <w:rPr>
          <w:rFonts w:cs="Arial"/>
          <w:szCs w:val="24"/>
        </w:rPr>
        <w:t>längswasserdichte Abdichtung</w:t>
      </w:r>
      <w:r w:rsidRPr="00A70B20">
        <w:rPr>
          <w:rFonts w:cs="Arial"/>
          <w:szCs w:val="24"/>
        </w:rPr>
        <w:t>. Das schützt sie</w:t>
      </w:r>
      <w:r w:rsidR="004859F5" w:rsidRPr="00A70B20">
        <w:rPr>
          <w:rFonts w:cs="Arial"/>
          <w:szCs w:val="24"/>
        </w:rPr>
        <w:t xml:space="preserve"> auch noch bei Beschädigungen des Kabelmantels und der Isolierung</w:t>
      </w:r>
      <w:r w:rsidRPr="00A70B20">
        <w:rPr>
          <w:rFonts w:cs="Arial"/>
          <w:szCs w:val="24"/>
        </w:rPr>
        <w:t xml:space="preserve"> vor Kurzschlüssen</w:t>
      </w:r>
      <w:r w:rsidR="004859F5" w:rsidRPr="00A70B20">
        <w:rPr>
          <w:rFonts w:cs="Arial"/>
          <w:szCs w:val="24"/>
        </w:rPr>
        <w:t>.</w:t>
      </w:r>
    </w:p>
    <w:p w:rsidR="005F79C2" w:rsidRPr="00A70B20" w:rsidRDefault="005F79C2">
      <w:pPr>
        <w:rPr>
          <w:rFonts w:cs="Arial"/>
          <w:szCs w:val="24"/>
        </w:rPr>
      </w:pPr>
    </w:p>
    <w:p w:rsidR="005F79C2" w:rsidRPr="00A70B20" w:rsidRDefault="004859F5" w:rsidP="00A70B20">
      <w:pPr>
        <w:rPr>
          <w:rFonts w:cs="Arial"/>
          <w:szCs w:val="24"/>
        </w:rPr>
      </w:pPr>
      <w:r w:rsidRPr="00A70B20">
        <w:rPr>
          <w:rFonts w:cs="Arial"/>
          <w:szCs w:val="24"/>
        </w:rPr>
        <w:t xml:space="preserve">Um die Pumpen auch nach jahrelangem </w:t>
      </w:r>
      <w:r w:rsidR="001606E7" w:rsidRPr="00A70B20">
        <w:rPr>
          <w:rFonts w:cs="Arial"/>
          <w:szCs w:val="24"/>
        </w:rPr>
        <w:t>hartem</w:t>
      </w:r>
      <w:r w:rsidRPr="00A70B20">
        <w:rPr>
          <w:rFonts w:cs="Arial"/>
          <w:szCs w:val="24"/>
        </w:rPr>
        <w:t xml:space="preserve"> Einsatz leicht demontieren zu können, sind alle </w:t>
      </w:r>
      <w:r w:rsidR="001606E7" w:rsidRPr="00A70B20">
        <w:rPr>
          <w:rFonts w:cs="Arial"/>
          <w:szCs w:val="24"/>
        </w:rPr>
        <w:t xml:space="preserve">medienberührten </w:t>
      </w:r>
      <w:r w:rsidRPr="00A70B20">
        <w:rPr>
          <w:rFonts w:cs="Arial"/>
          <w:szCs w:val="24"/>
        </w:rPr>
        <w:t>Schraubverbindungen aus hochwertigem Edelstahl.</w:t>
      </w:r>
      <w:r w:rsidR="00C16483" w:rsidRPr="00C16483">
        <w:rPr>
          <w:szCs w:val="24"/>
        </w:rPr>
        <w:t xml:space="preserve"> </w:t>
      </w:r>
      <w:r w:rsidR="00C16483" w:rsidRPr="006F0486">
        <w:rPr>
          <w:szCs w:val="24"/>
        </w:rPr>
        <w:t xml:space="preserve">Um </w:t>
      </w:r>
      <w:r w:rsidR="00C16483">
        <w:rPr>
          <w:szCs w:val="24"/>
        </w:rPr>
        <w:t xml:space="preserve">auch saure </w:t>
      </w:r>
      <w:r w:rsidR="00C16483" w:rsidRPr="006F0486">
        <w:rPr>
          <w:szCs w:val="24"/>
        </w:rPr>
        <w:t xml:space="preserve">Abwässer transportieren zu können, sind die </w:t>
      </w:r>
      <w:r w:rsidR="00C16483">
        <w:rPr>
          <w:szCs w:val="24"/>
        </w:rPr>
        <w:t>Pumpen</w:t>
      </w:r>
      <w:r w:rsidR="00C16483" w:rsidRPr="006F0486">
        <w:rPr>
          <w:szCs w:val="24"/>
        </w:rPr>
        <w:t xml:space="preserve"> auch in rost- und säurebeständigem Duplexstahl lieferbar.</w:t>
      </w:r>
    </w:p>
    <w:p w:rsidR="005F79C2" w:rsidRPr="00A70B20" w:rsidRDefault="005F79C2">
      <w:pPr>
        <w:rPr>
          <w:rFonts w:cs="Arial"/>
          <w:szCs w:val="24"/>
        </w:rPr>
      </w:pPr>
    </w:p>
    <w:p w:rsidR="004859F5" w:rsidRPr="00A70B20" w:rsidRDefault="004859F5">
      <w:pPr>
        <w:rPr>
          <w:rFonts w:cs="Arial"/>
          <w:i/>
          <w:szCs w:val="24"/>
        </w:rPr>
      </w:pPr>
      <w:r w:rsidRPr="00A70B20">
        <w:rPr>
          <w:rFonts w:cs="Arial"/>
          <w:i/>
          <w:szCs w:val="24"/>
        </w:rPr>
        <w:t xml:space="preserve">Foto: Die neuen Tauchmotorpumpen </w:t>
      </w:r>
      <w:r w:rsidR="001606E7" w:rsidRPr="00A70B20">
        <w:rPr>
          <w:rFonts w:cs="Arial"/>
          <w:i/>
          <w:szCs w:val="24"/>
        </w:rPr>
        <w:t>Amarex KRT</w:t>
      </w:r>
      <w:r w:rsidRPr="00A70B20">
        <w:rPr>
          <w:rFonts w:cs="Arial"/>
          <w:i/>
          <w:szCs w:val="24"/>
        </w:rPr>
        <w:t xml:space="preserve"> </w:t>
      </w:r>
      <w:r w:rsidR="00A70B20" w:rsidRPr="00A70B20">
        <w:rPr>
          <w:rFonts w:cs="Arial"/>
          <w:i/>
          <w:szCs w:val="24"/>
        </w:rPr>
        <w:t xml:space="preserve">hat KSB </w:t>
      </w:r>
      <w:r w:rsidRPr="00A70B20">
        <w:rPr>
          <w:rFonts w:cs="Arial"/>
          <w:i/>
          <w:szCs w:val="24"/>
        </w:rPr>
        <w:t>für niedrige Lebenzyklusk</w:t>
      </w:r>
      <w:r w:rsidR="00A70B20" w:rsidRPr="00A70B20">
        <w:rPr>
          <w:rFonts w:cs="Arial"/>
          <w:i/>
          <w:szCs w:val="24"/>
        </w:rPr>
        <w:t xml:space="preserve">osten </w:t>
      </w:r>
      <w:r w:rsidR="00E7111B">
        <w:rPr>
          <w:rFonts w:cs="Arial"/>
          <w:i/>
          <w:szCs w:val="24"/>
        </w:rPr>
        <w:t>ausgelegt</w:t>
      </w:r>
      <w:r w:rsidRPr="00A70B20">
        <w:rPr>
          <w:rFonts w:cs="Arial"/>
          <w:i/>
          <w:szCs w:val="24"/>
        </w:rPr>
        <w:t>.</w:t>
      </w:r>
      <w:r w:rsidR="00BD0D45" w:rsidRPr="00BD0D45">
        <w:t xml:space="preserve"> </w:t>
      </w:r>
      <w:r w:rsidR="00BD0D45">
        <w:t>(</w:t>
      </w:r>
      <w:r w:rsidR="00BD0D45" w:rsidRPr="00BD0D45">
        <w:rPr>
          <w:rFonts w:cs="Arial"/>
          <w:i/>
          <w:szCs w:val="24"/>
        </w:rPr>
        <w:t>©KSB Aktiengesellschaft, Frankenthal</w:t>
      </w:r>
      <w:r w:rsidR="00BD0D45">
        <w:rPr>
          <w:rFonts w:cs="Arial"/>
          <w:i/>
          <w:szCs w:val="24"/>
        </w:rPr>
        <w:t>)</w:t>
      </w:r>
    </w:p>
    <w:sectPr w:rsidR="004859F5" w:rsidRPr="00A70B20" w:rsidSect="00030B7E">
      <w:headerReference w:type="default" r:id="rId8"/>
      <w:pgSz w:w="11906" w:h="16838" w:code="9"/>
      <w:pgMar w:top="1985" w:right="1841" w:bottom="1418" w:left="1985" w:header="845" w:footer="252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66871" w:rsidRDefault="00F66871">
      <w:pPr>
        <w:spacing w:line="240" w:lineRule="auto"/>
      </w:pPr>
      <w:r>
        <w:separator/>
      </w:r>
    </w:p>
  </w:endnote>
  <w:endnote w:type="continuationSeparator" w:id="0">
    <w:p w:rsidR="00F66871" w:rsidRDefault="00F6687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66871" w:rsidRDefault="00F66871">
      <w:pPr>
        <w:spacing w:line="240" w:lineRule="auto"/>
      </w:pPr>
      <w:r>
        <w:separator/>
      </w:r>
    </w:p>
  </w:footnote>
  <w:footnote w:type="continuationSeparator" w:id="0">
    <w:p w:rsidR="00F66871" w:rsidRDefault="00F6687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79C2" w:rsidRDefault="00D03F29">
    <w:pPr>
      <w:pStyle w:val="Kopfzeile"/>
      <w:tabs>
        <w:tab w:val="clear" w:pos="4536"/>
        <w:tab w:val="center" w:pos="5245"/>
        <w:tab w:val="left" w:pos="6237"/>
      </w:tabs>
      <w:rPr>
        <w:sz w:val="12"/>
      </w:rPr>
    </w:pPr>
    <w:r>
      <w:fldChar w:fldCharType="begin"/>
    </w:r>
    <w:r>
      <w:instrText xml:space="preserve"> FILENAME  \* MERGEFORMAT </w:instrText>
    </w:r>
    <w:r>
      <w:fldChar w:fldCharType="separate"/>
    </w:r>
    <w:r w:rsidR="002F58CE" w:rsidRPr="002F58CE">
      <w:rPr>
        <w:noProof/>
        <w:sz w:val="10"/>
      </w:rPr>
      <w:t>DAmarexKRT02.docx</w:t>
    </w:r>
    <w:r>
      <w:rPr>
        <w:noProof/>
        <w:sz w:val="10"/>
      </w:rPr>
      <w:fldChar w:fldCharType="end"/>
    </w:r>
    <w:r w:rsidR="004859F5">
      <w:tab/>
    </w:r>
    <w:r w:rsidR="004859F5">
      <w:rPr>
        <w:snapToGrid w:val="0"/>
        <w:sz w:val="12"/>
      </w:rPr>
      <w:t xml:space="preserve">Seite </w:t>
    </w:r>
    <w:r w:rsidR="009A714C">
      <w:rPr>
        <w:snapToGrid w:val="0"/>
        <w:sz w:val="12"/>
      </w:rPr>
      <w:fldChar w:fldCharType="begin"/>
    </w:r>
    <w:r w:rsidR="004859F5">
      <w:rPr>
        <w:snapToGrid w:val="0"/>
        <w:sz w:val="12"/>
      </w:rPr>
      <w:instrText xml:space="preserve"> PAGE </w:instrText>
    </w:r>
    <w:r w:rsidR="009A714C">
      <w:rPr>
        <w:snapToGrid w:val="0"/>
        <w:sz w:val="12"/>
      </w:rPr>
      <w:fldChar w:fldCharType="separate"/>
    </w:r>
    <w:r>
      <w:rPr>
        <w:noProof/>
        <w:snapToGrid w:val="0"/>
        <w:sz w:val="12"/>
      </w:rPr>
      <w:t>1</w:t>
    </w:r>
    <w:r w:rsidR="009A714C">
      <w:rPr>
        <w:snapToGrid w:val="0"/>
        <w:sz w:val="12"/>
      </w:rPr>
      <w:fldChar w:fldCharType="end"/>
    </w:r>
    <w:r w:rsidR="004859F5">
      <w:rPr>
        <w:snapToGrid w:val="0"/>
        <w:sz w:val="12"/>
      </w:rPr>
      <w:t xml:space="preserve"> von </w:t>
    </w:r>
    <w:r w:rsidR="009A714C">
      <w:rPr>
        <w:snapToGrid w:val="0"/>
        <w:sz w:val="12"/>
      </w:rPr>
      <w:fldChar w:fldCharType="begin"/>
    </w:r>
    <w:r w:rsidR="004859F5">
      <w:rPr>
        <w:snapToGrid w:val="0"/>
        <w:sz w:val="12"/>
      </w:rPr>
      <w:instrText xml:space="preserve"> NUMPAGES </w:instrText>
    </w:r>
    <w:r w:rsidR="009A714C">
      <w:rPr>
        <w:snapToGrid w:val="0"/>
        <w:sz w:val="12"/>
      </w:rPr>
      <w:fldChar w:fldCharType="separate"/>
    </w:r>
    <w:r>
      <w:rPr>
        <w:noProof/>
        <w:snapToGrid w:val="0"/>
        <w:sz w:val="12"/>
      </w:rPr>
      <w:t>1</w:t>
    </w:r>
    <w:r w:rsidR="009A714C">
      <w:rPr>
        <w:snapToGrid w:val="0"/>
        <w:sz w:val="12"/>
      </w:rPr>
      <w:fldChar w:fldCharType="end"/>
    </w:r>
  </w:p>
  <w:p w:rsidR="005F79C2" w:rsidRDefault="004859F5">
    <w:pPr>
      <w:pStyle w:val="Kopfzeile"/>
      <w:tabs>
        <w:tab w:val="clear" w:pos="4536"/>
        <w:tab w:val="center" w:pos="5245"/>
      </w:tabs>
      <w:rPr>
        <w:sz w:val="16"/>
      </w:rPr>
    </w:pPr>
    <w:r>
      <w:rPr>
        <w:sz w:val="12"/>
      </w:rPr>
      <w:tab/>
    </w:r>
    <w:r w:rsidR="009A714C">
      <w:rPr>
        <w:sz w:val="12"/>
      </w:rPr>
      <w:fldChar w:fldCharType="begin"/>
    </w:r>
    <w:r>
      <w:rPr>
        <w:sz w:val="12"/>
      </w:rPr>
      <w:instrText>DATE \@ "d. MMMM yyyy"</w:instrText>
    </w:r>
    <w:r w:rsidR="009A714C">
      <w:rPr>
        <w:sz w:val="12"/>
      </w:rPr>
      <w:fldChar w:fldCharType="separate"/>
    </w:r>
    <w:r w:rsidR="00D03F29">
      <w:rPr>
        <w:noProof/>
        <w:sz w:val="12"/>
      </w:rPr>
      <w:t>8. März 2021</w:t>
    </w:r>
    <w:r w:rsidR="009A714C">
      <w:rPr>
        <w:sz w:val="12"/>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7C15C7D"/>
    <w:multiLevelType w:val="singleLevel"/>
    <w:tmpl w:val="D5B63068"/>
    <w:lvl w:ilvl="0">
      <w:numFmt w:val="bullet"/>
      <w:lvlText w:val="-"/>
      <w:lvlJc w:val="left"/>
      <w:pPr>
        <w:tabs>
          <w:tab w:val="num" w:pos="360"/>
        </w:tabs>
        <w:ind w:left="360" w:hanging="360"/>
      </w:pPr>
      <w:rPr>
        <w:rFonts w:ascii="Times New Roman" w:hAnsi="Times New Roman"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08"/>
  <w:hyphenationZone w:val="425"/>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F9A8735E-5527-4D38-A0C8-7AE643F29762}"/>
    <w:docVar w:name="dgnword-eventsink" w:val="172781104"/>
  </w:docVars>
  <w:rsids>
    <w:rsidRoot w:val="00953B77"/>
    <w:rsid w:val="00030B7E"/>
    <w:rsid w:val="00036B66"/>
    <w:rsid w:val="000820B3"/>
    <w:rsid w:val="000C552D"/>
    <w:rsid w:val="00105C03"/>
    <w:rsid w:val="001606E7"/>
    <w:rsid w:val="001A1100"/>
    <w:rsid w:val="001D73BD"/>
    <w:rsid w:val="002F1623"/>
    <w:rsid w:val="002F58CE"/>
    <w:rsid w:val="003453C1"/>
    <w:rsid w:val="003B139D"/>
    <w:rsid w:val="003C2103"/>
    <w:rsid w:val="004859F5"/>
    <w:rsid w:val="004C2715"/>
    <w:rsid w:val="004D718D"/>
    <w:rsid w:val="00524070"/>
    <w:rsid w:val="005F79C2"/>
    <w:rsid w:val="00837CB6"/>
    <w:rsid w:val="00924934"/>
    <w:rsid w:val="00926C58"/>
    <w:rsid w:val="00953B77"/>
    <w:rsid w:val="00953BCE"/>
    <w:rsid w:val="009814B9"/>
    <w:rsid w:val="009A714C"/>
    <w:rsid w:val="009C28CB"/>
    <w:rsid w:val="00A00EC4"/>
    <w:rsid w:val="00A70B20"/>
    <w:rsid w:val="00AB5A66"/>
    <w:rsid w:val="00AE01C5"/>
    <w:rsid w:val="00B0454B"/>
    <w:rsid w:val="00B12E48"/>
    <w:rsid w:val="00B16897"/>
    <w:rsid w:val="00BD0D45"/>
    <w:rsid w:val="00BE2454"/>
    <w:rsid w:val="00C01895"/>
    <w:rsid w:val="00C16483"/>
    <w:rsid w:val="00C501C8"/>
    <w:rsid w:val="00CD5F74"/>
    <w:rsid w:val="00CD7BAF"/>
    <w:rsid w:val="00D03F29"/>
    <w:rsid w:val="00D66A88"/>
    <w:rsid w:val="00D749B9"/>
    <w:rsid w:val="00D820D6"/>
    <w:rsid w:val="00DB271F"/>
    <w:rsid w:val="00DE1432"/>
    <w:rsid w:val="00E330E3"/>
    <w:rsid w:val="00E7111B"/>
    <w:rsid w:val="00ED3D87"/>
    <w:rsid w:val="00F56E0B"/>
    <w:rsid w:val="00F66871"/>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93D8FBE3-FD61-4741-B7E4-D750B8DE79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5F79C2"/>
    <w:pPr>
      <w:spacing w:line="240" w:lineRule="atLeast"/>
      <w:jc w:val="both"/>
    </w:pPr>
    <w:rPr>
      <w:rFonts w:ascii="Arial" w:hAnsi="Arial"/>
      <w:sz w:val="24"/>
    </w:rPr>
  </w:style>
  <w:style w:type="paragraph" w:styleId="berschrift1">
    <w:name w:val="heading 1"/>
    <w:basedOn w:val="Standard"/>
    <w:next w:val="Standard"/>
    <w:qFormat/>
    <w:rsid w:val="005F79C2"/>
    <w:pPr>
      <w:keepNext/>
      <w:outlineLvl w:val="0"/>
    </w:pPr>
    <w:rPr>
      <w:b/>
    </w:rPr>
  </w:style>
  <w:style w:type="paragraph" w:styleId="berschrift2">
    <w:name w:val="heading 2"/>
    <w:basedOn w:val="Standard"/>
    <w:next w:val="Standard"/>
    <w:qFormat/>
    <w:rsid w:val="005F79C2"/>
    <w:pPr>
      <w:keepNext/>
      <w:outlineLvl w:val="1"/>
    </w:pPr>
    <w:rPr>
      <w:b/>
    </w:rPr>
  </w:style>
  <w:style w:type="paragraph" w:styleId="berschrift3">
    <w:name w:val="heading 3"/>
    <w:basedOn w:val="Standard"/>
    <w:next w:val="Standard"/>
    <w:qFormat/>
    <w:rsid w:val="005F79C2"/>
    <w:pPr>
      <w:keepNext/>
      <w:ind w:left="2124"/>
      <w:outlineLvl w:val="2"/>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semiHidden/>
    <w:rsid w:val="005F79C2"/>
    <w:pPr>
      <w:tabs>
        <w:tab w:val="center" w:pos="4536"/>
        <w:tab w:val="right" w:pos="9072"/>
      </w:tabs>
    </w:pPr>
  </w:style>
  <w:style w:type="paragraph" w:styleId="Fuzeile">
    <w:name w:val="footer"/>
    <w:basedOn w:val="Standard"/>
    <w:semiHidden/>
    <w:rsid w:val="005F79C2"/>
    <w:pPr>
      <w:tabs>
        <w:tab w:val="center" w:pos="4536"/>
        <w:tab w:val="right" w:pos="9072"/>
      </w:tabs>
    </w:pPr>
  </w:style>
  <w:style w:type="character" w:styleId="Seitenzahl">
    <w:name w:val="page number"/>
    <w:basedOn w:val="Absatz-Standardschriftart"/>
    <w:semiHidden/>
    <w:rsid w:val="005F79C2"/>
  </w:style>
  <w:style w:type="paragraph" w:styleId="Textkrper">
    <w:name w:val="Body Text"/>
    <w:basedOn w:val="Standard"/>
    <w:semiHidden/>
    <w:rsid w:val="005F79C2"/>
  </w:style>
  <w:style w:type="paragraph" w:styleId="Textkrper2">
    <w:name w:val="Body Text 2"/>
    <w:basedOn w:val="Standard"/>
    <w:semiHidden/>
    <w:rsid w:val="005F79C2"/>
    <w:rPr>
      <w:b/>
      <w:sz w:val="28"/>
    </w:rPr>
  </w:style>
  <w:style w:type="paragraph" w:styleId="Textkrper3">
    <w:name w:val="Body Text 3"/>
    <w:basedOn w:val="Standard"/>
    <w:semiHidden/>
    <w:rsid w:val="005F79C2"/>
    <w:rPr>
      <w:sz w:val="32"/>
    </w:rPr>
  </w:style>
  <w:style w:type="paragraph" w:styleId="Textkrper-Zeileneinzug">
    <w:name w:val="Body Text Indent"/>
    <w:basedOn w:val="Standard"/>
    <w:semiHidden/>
    <w:rsid w:val="005F79C2"/>
    <w:pPr>
      <w:ind w:left="708"/>
    </w:pPr>
  </w:style>
  <w:style w:type="paragraph" w:styleId="Sprechblasentext">
    <w:name w:val="Balloon Text"/>
    <w:basedOn w:val="Standard"/>
    <w:link w:val="SprechblasentextZchn"/>
    <w:uiPriority w:val="99"/>
    <w:semiHidden/>
    <w:unhideWhenUsed/>
    <w:rsid w:val="00953B77"/>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953B77"/>
    <w:rPr>
      <w:rFonts w:ascii="Tahoma" w:hAnsi="Tahoma" w:cs="Tahoma"/>
      <w:sz w:val="16"/>
      <w:szCs w:val="16"/>
    </w:rPr>
  </w:style>
  <w:style w:type="character" w:styleId="Kommentarzeichen">
    <w:name w:val="annotation reference"/>
    <w:basedOn w:val="Absatz-Standardschriftart"/>
    <w:uiPriority w:val="99"/>
    <w:semiHidden/>
    <w:unhideWhenUsed/>
    <w:rsid w:val="00924934"/>
    <w:rPr>
      <w:sz w:val="16"/>
      <w:szCs w:val="16"/>
    </w:rPr>
  </w:style>
  <w:style w:type="paragraph" w:styleId="Kommentartext">
    <w:name w:val="annotation text"/>
    <w:basedOn w:val="Standard"/>
    <w:link w:val="KommentartextZchn"/>
    <w:uiPriority w:val="99"/>
    <w:semiHidden/>
    <w:unhideWhenUsed/>
    <w:rsid w:val="00924934"/>
    <w:rPr>
      <w:sz w:val="20"/>
    </w:rPr>
  </w:style>
  <w:style w:type="character" w:customStyle="1" w:styleId="KommentartextZchn">
    <w:name w:val="Kommentartext Zchn"/>
    <w:basedOn w:val="Absatz-Standardschriftart"/>
    <w:link w:val="Kommentartext"/>
    <w:uiPriority w:val="99"/>
    <w:semiHidden/>
    <w:rsid w:val="00924934"/>
    <w:rPr>
      <w:rFonts w:ascii="Arial" w:hAnsi="Arial"/>
    </w:rPr>
  </w:style>
  <w:style w:type="paragraph" w:styleId="Kommentarthema">
    <w:name w:val="annotation subject"/>
    <w:basedOn w:val="Kommentartext"/>
    <w:next w:val="Kommentartext"/>
    <w:link w:val="KommentarthemaZchn"/>
    <w:uiPriority w:val="99"/>
    <w:semiHidden/>
    <w:unhideWhenUsed/>
    <w:rsid w:val="00924934"/>
    <w:rPr>
      <w:b/>
      <w:bCs/>
    </w:rPr>
  </w:style>
  <w:style w:type="character" w:customStyle="1" w:styleId="KommentarthemaZchn">
    <w:name w:val="Kommentarthema Zchn"/>
    <w:basedOn w:val="KommentartextZchn"/>
    <w:link w:val="Kommentarthema"/>
    <w:uiPriority w:val="99"/>
    <w:semiHidden/>
    <w:rsid w:val="00924934"/>
    <w:rPr>
      <w:rFonts w:ascii="Arial" w:hAnsi="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44BCEBD-0773-487D-886D-7BEC1BEE6C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339</Words>
  <Characters>2141</Characters>
  <Application>Microsoft Office Word</Application>
  <DocSecurity>0</DocSecurity>
  <Lines>17</Lines>
  <Paragraphs>4</Paragraphs>
  <ScaleCrop>false</ScaleCrop>
  <HeadingPairs>
    <vt:vector size="2" baseType="variant">
      <vt:variant>
        <vt:lpstr>Titel</vt:lpstr>
      </vt:variant>
      <vt:variant>
        <vt:i4>1</vt:i4>
      </vt:variant>
    </vt:vector>
  </HeadingPairs>
  <TitlesOfParts>
    <vt:vector size="1" baseType="lpstr">
      <vt:lpstr>Für den stetig an Bedeutung gewinnenden Markt an der leckagefreien Pumpen bringt die KSB Aktiengesellschaft, Frankenthal eine neuentwickelte mehrstufige Hochdruckpumpe</vt:lpstr>
    </vt:vector>
  </TitlesOfParts>
  <Company>SBS ACC KSB</Company>
  <LinksUpToDate>false</LinksUpToDate>
  <CharactersWithSpaces>2476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Für den stetig an Bedeutung gewinnenden Markt an der leckagefreien Pumpen bringt die KSB Aktiengesellschaft, Frankenthal eine neuentwickelte mehrstufige Hochdruckpumpe</dc:title>
  <dc:creator>Christoph P. Pauly</dc:creator>
  <cp:lastModifiedBy>Steffel, Lena</cp:lastModifiedBy>
  <cp:revision>2</cp:revision>
  <cp:lastPrinted>2016-03-08T10:30:00Z</cp:lastPrinted>
  <dcterms:created xsi:type="dcterms:W3CDTF">2021-03-08T12:40:00Z</dcterms:created>
  <dcterms:modified xsi:type="dcterms:W3CDTF">2021-03-08T12:40:00Z</dcterms:modified>
</cp:coreProperties>
</file>