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2C00" w:rsidRPr="00FD087A" w:rsidRDefault="00FD087A" w:rsidP="00D1084F">
      <w:pPr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FD087A">
        <w:rPr>
          <w:rFonts w:ascii="Arial" w:hAnsi="Arial" w:cs="Arial"/>
          <w:b/>
          <w:sz w:val="24"/>
          <w:szCs w:val="24"/>
        </w:rPr>
        <w:t xml:space="preserve">Pumpen für </w:t>
      </w:r>
      <w:r w:rsidR="00D62229" w:rsidRPr="00FD087A">
        <w:rPr>
          <w:rFonts w:ascii="Arial" w:hAnsi="Arial" w:cs="Arial"/>
          <w:b/>
          <w:sz w:val="24"/>
          <w:szCs w:val="24"/>
        </w:rPr>
        <w:t>Abgasreinigungssysteme</w:t>
      </w:r>
      <w:r w:rsidRPr="00FD087A">
        <w:rPr>
          <w:rFonts w:ascii="Arial" w:hAnsi="Arial" w:cs="Arial"/>
          <w:b/>
          <w:sz w:val="24"/>
          <w:szCs w:val="24"/>
        </w:rPr>
        <w:t xml:space="preserve"> von Schiffen</w:t>
      </w:r>
      <w:r w:rsidR="00A656E7" w:rsidRPr="00FD087A">
        <w:rPr>
          <w:rFonts w:ascii="Arial" w:hAnsi="Arial" w:cs="Arial"/>
          <w:b/>
          <w:sz w:val="24"/>
          <w:szCs w:val="24"/>
        </w:rPr>
        <w:t xml:space="preserve"> </w:t>
      </w:r>
    </w:p>
    <w:p w:rsidR="00A456BC" w:rsidRDefault="00C40175" w:rsidP="00D1084F">
      <w:pPr>
        <w:jc w:val="both"/>
        <w:rPr>
          <w:rFonts w:ascii="Arial" w:hAnsi="Arial" w:cs="Arial"/>
          <w:sz w:val="24"/>
          <w:szCs w:val="24"/>
        </w:rPr>
      </w:pPr>
      <w:r w:rsidRPr="00FD087A">
        <w:rPr>
          <w:rFonts w:ascii="Arial" w:hAnsi="Arial" w:cs="Arial"/>
          <w:sz w:val="24"/>
          <w:szCs w:val="24"/>
        </w:rPr>
        <w:t>Um die weltweite Meeres- und Luftverschmutzung einzudämmen</w:t>
      </w:r>
      <w:r w:rsidR="00F75405">
        <w:rPr>
          <w:rFonts w:ascii="Arial" w:hAnsi="Arial" w:cs="Arial"/>
          <w:sz w:val="24"/>
          <w:szCs w:val="24"/>
        </w:rPr>
        <w:t>,</w:t>
      </w:r>
      <w:r w:rsidRPr="00FD087A">
        <w:rPr>
          <w:rFonts w:ascii="Arial" w:hAnsi="Arial" w:cs="Arial"/>
          <w:sz w:val="24"/>
          <w:szCs w:val="24"/>
        </w:rPr>
        <w:t xml:space="preserve"> wird es </w:t>
      </w:r>
      <w:r>
        <w:rPr>
          <w:rFonts w:ascii="Arial" w:hAnsi="Arial" w:cs="Arial"/>
          <w:sz w:val="24"/>
          <w:szCs w:val="24"/>
        </w:rPr>
        <w:t>a</w:t>
      </w:r>
      <w:r w:rsidR="001201AA" w:rsidRPr="00FD087A">
        <w:rPr>
          <w:rFonts w:ascii="Arial" w:hAnsi="Arial" w:cs="Arial"/>
          <w:sz w:val="24"/>
          <w:szCs w:val="24"/>
        </w:rPr>
        <w:t xml:space="preserve">b 2020 </w:t>
      </w:r>
      <w:r w:rsidR="004F207D">
        <w:rPr>
          <w:rFonts w:ascii="Arial" w:hAnsi="Arial" w:cs="Arial"/>
          <w:sz w:val="24"/>
          <w:szCs w:val="24"/>
        </w:rPr>
        <w:t xml:space="preserve">von der EU und der IMO </w:t>
      </w:r>
      <w:r w:rsidR="004F207D" w:rsidRPr="004F207D">
        <w:rPr>
          <w:rFonts w:ascii="Arial" w:hAnsi="Arial" w:cs="Arial"/>
          <w:sz w:val="24"/>
          <w:szCs w:val="24"/>
        </w:rPr>
        <w:t>(für die Schifffahrt zuständige Behörde der UN</w:t>
      </w:r>
      <w:r w:rsidR="004F207D">
        <w:rPr>
          <w:rFonts w:ascii="Arial" w:hAnsi="Arial" w:cs="Arial"/>
          <w:sz w:val="24"/>
          <w:szCs w:val="24"/>
        </w:rPr>
        <w:t xml:space="preserve">) </w:t>
      </w:r>
      <w:r w:rsidR="001201AA">
        <w:rPr>
          <w:rFonts w:ascii="Arial" w:hAnsi="Arial" w:cs="Arial"/>
          <w:sz w:val="24"/>
          <w:szCs w:val="24"/>
        </w:rPr>
        <w:t xml:space="preserve">strengere </w:t>
      </w:r>
      <w:r w:rsidR="001201AA" w:rsidRPr="00FD087A">
        <w:rPr>
          <w:rFonts w:ascii="Arial" w:hAnsi="Arial" w:cs="Arial"/>
          <w:sz w:val="24"/>
          <w:szCs w:val="24"/>
        </w:rPr>
        <w:t>Grenzwert</w:t>
      </w:r>
      <w:r w:rsidR="001201AA">
        <w:rPr>
          <w:rFonts w:ascii="Arial" w:hAnsi="Arial" w:cs="Arial"/>
          <w:sz w:val="24"/>
          <w:szCs w:val="24"/>
        </w:rPr>
        <w:t>e</w:t>
      </w:r>
      <w:r w:rsidR="001201AA" w:rsidRPr="00FD087A">
        <w:rPr>
          <w:rFonts w:ascii="Arial" w:hAnsi="Arial" w:cs="Arial"/>
          <w:sz w:val="24"/>
          <w:szCs w:val="24"/>
        </w:rPr>
        <w:t xml:space="preserve"> für den Schwefel</w:t>
      </w:r>
      <w:r>
        <w:rPr>
          <w:rFonts w:ascii="Arial" w:hAnsi="Arial" w:cs="Arial"/>
          <w:sz w:val="24"/>
          <w:szCs w:val="24"/>
        </w:rPr>
        <w:t>dioxid</w:t>
      </w:r>
      <w:r w:rsidR="001201AA" w:rsidRPr="00FD087A">
        <w:rPr>
          <w:rFonts w:ascii="Arial" w:hAnsi="Arial" w:cs="Arial"/>
          <w:sz w:val="24"/>
          <w:szCs w:val="24"/>
        </w:rPr>
        <w:t>gehalt in Schiff</w:t>
      </w:r>
      <w:r w:rsidR="001201AA">
        <w:rPr>
          <w:rFonts w:ascii="Arial" w:hAnsi="Arial" w:cs="Arial"/>
          <w:sz w:val="24"/>
          <w:szCs w:val="24"/>
        </w:rPr>
        <w:t>sabgasen geben.</w:t>
      </w:r>
      <w:r w:rsidR="006B7E48">
        <w:rPr>
          <w:rFonts w:ascii="Arial" w:hAnsi="Arial" w:cs="Arial"/>
          <w:sz w:val="24"/>
          <w:szCs w:val="24"/>
        </w:rPr>
        <w:t xml:space="preserve"> </w:t>
      </w:r>
      <w:r w:rsidR="00A456BC">
        <w:rPr>
          <w:rFonts w:ascii="Arial" w:hAnsi="Arial" w:cs="Arial"/>
          <w:sz w:val="24"/>
          <w:szCs w:val="24"/>
        </w:rPr>
        <w:t>Technisch erreicht man das neben der Nutzung von Erdgas oder schwelfelarmen Treibstoffen durch eine Wäsche der Abgase</w:t>
      </w:r>
      <w:r w:rsidR="00A456BC" w:rsidRPr="00A456BC">
        <w:rPr>
          <w:rFonts w:ascii="Arial" w:hAnsi="Arial" w:cs="Arial"/>
          <w:sz w:val="24"/>
          <w:szCs w:val="24"/>
        </w:rPr>
        <w:t xml:space="preserve"> </w:t>
      </w:r>
      <w:r w:rsidR="00A456BC">
        <w:rPr>
          <w:rFonts w:ascii="Arial" w:hAnsi="Arial" w:cs="Arial"/>
          <w:sz w:val="24"/>
          <w:szCs w:val="24"/>
        </w:rPr>
        <w:t>(</w:t>
      </w:r>
      <w:r w:rsidR="00A456BC" w:rsidRPr="00FD087A">
        <w:rPr>
          <w:rFonts w:ascii="Arial" w:hAnsi="Arial" w:cs="Arial"/>
          <w:sz w:val="24"/>
          <w:szCs w:val="24"/>
        </w:rPr>
        <w:t>Scrubber</w:t>
      </w:r>
      <w:r w:rsidR="00A456BC">
        <w:rPr>
          <w:rFonts w:ascii="Arial" w:hAnsi="Arial" w:cs="Arial"/>
          <w:sz w:val="24"/>
          <w:szCs w:val="24"/>
        </w:rPr>
        <w:t>).</w:t>
      </w:r>
    </w:p>
    <w:p w:rsidR="006B7E48" w:rsidRDefault="00C40175" w:rsidP="0061311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Für </w:t>
      </w:r>
      <w:r w:rsidR="000821A1">
        <w:rPr>
          <w:rFonts w:ascii="Arial" w:hAnsi="Arial" w:cs="Arial"/>
          <w:sz w:val="24"/>
          <w:szCs w:val="24"/>
        </w:rPr>
        <w:t>das</w:t>
      </w:r>
      <w:r w:rsidR="00A456BC">
        <w:rPr>
          <w:rFonts w:ascii="Arial" w:hAnsi="Arial" w:cs="Arial"/>
          <w:sz w:val="24"/>
          <w:szCs w:val="24"/>
        </w:rPr>
        <w:t xml:space="preserve"> </w:t>
      </w:r>
      <w:r w:rsidR="00A456BC" w:rsidRPr="00FD087A">
        <w:rPr>
          <w:rFonts w:ascii="Arial" w:hAnsi="Arial" w:cs="Arial"/>
          <w:sz w:val="24"/>
          <w:szCs w:val="24"/>
        </w:rPr>
        <w:t>Abgasreinigungssystem auf Schiffen</w:t>
      </w:r>
      <w:r w:rsidR="00A456B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hat die</w:t>
      </w:r>
      <w:r w:rsidR="00FB29F0" w:rsidRPr="00FB29F0">
        <w:t xml:space="preserve"> </w:t>
      </w:r>
      <w:r w:rsidR="00FB29F0" w:rsidRPr="00FB29F0">
        <w:rPr>
          <w:rFonts w:ascii="Arial" w:hAnsi="Arial" w:cs="Arial"/>
          <w:sz w:val="24"/>
          <w:szCs w:val="24"/>
        </w:rPr>
        <w:t>im spanischen Zarautz</w:t>
      </w:r>
      <w:r w:rsidR="00FB29F0">
        <w:rPr>
          <w:rFonts w:ascii="Arial" w:hAnsi="Arial" w:cs="Arial"/>
          <w:sz w:val="24"/>
          <w:szCs w:val="24"/>
        </w:rPr>
        <w:t xml:space="preserve"> sitzende und zur </w:t>
      </w:r>
      <w:r>
        <w:rPr>
          <w:rFonts w:ascii="Arial" w:hAnsi="Arial" w:cs="Arial"/>
          <w:sz w:val="24"/>
          <w:szCs w:val="24"/>
        </w:rPr>
        <w:t>KSB-Gruppe gehörende KSB</w:t>
      </w:r>
      <w:r w:rsidR="00F7540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ITUR</w:t>
      </w:r>
      <w:r w:rsidR="00FB29F0">
        <w:rPr>
          <w:rFonts w:ascii="Arial" w:hAnsi="Arial" w:cs="Arial"/>
          <w:sz w:val="24"/>
          <w:szCs w:val="24"/>
        </w:rPr>
        <w:t xml:space="preserve"> Spain S.A.</w:t>
      </w:r>
      <w:r>
        <w:rPr>
          <w:rFonts w:ascii="Arial" w:hAnsi="Arial" w:cs="Arial"/>
          <w:sz w:val="24"/>
          <w:szCs w:val="24"/>
        </w:rPr>
        <w:t xml:space="preserve"> </w:t>
      </w:r>
      <w:r w:rsidR="00A373FF">
        <w:rPr>
          <w:rFonts w:ascii="Arial" w:hAnsi="Arial" w:cs="Arial"/>
          <w:sz w:val="24"/>
          <w:szCs w:val="24"/>
        </w:rPr>
        <w:t xml:space="preserve">ihre </w:t>
      </w:r>
      <w:r w:rsidR="00FB29F0">
        <w:rPr>
          <w:rFonts w:ascii="Arial" w:hAnsi="Arial" w:cs="Arial"/>
          <w:sz w:val="24"/>
          <w:szCs w:val="24"/>
        </w:rPr>
        <w:t xml:space="preserve">Pumpenbaureihe </w:t>
      </w:r>
      <w:r w:rsidR="002B1D34">
        <w:rPr>
          <w:rFonts w:ascii="Arial" w:hAnsi="Arial" w:cs="Arial"/>
          <w:sz w:val="24"/>
          <w:szCs w:val="24"/>
        </w:rPr>
        <w:t xml:space="preserve">ILN </w:t>
      </w:r>
      <w:r>
        <w:rPr>
          <w:rFonts w:ascii="Arial" w:hAnsi="Arial" w:cs="Arial"/>
          <w:sz w:val="24"/>
          <w:szCs w:val="24"/>
        </w:rPr>
        <w:t>weiterentwickelt.</w:t>
      </w:r>
      <w:r w:rsidR="006B7E48">
        <w:rPr>
          <w:rFonts w:ascii="Arial" w:hAnsi="Arial" w:cs="Arial"/>
          <w:sz w:val="24"/>
          <w:szCs w:val="24"/>
        </w:rPr>
        <w:t xml:space="preserve"> </w:t>
      </w:r>
      <w:r w:rsidR="00613116">
        <w:rPr>
          <w:rFonts w:ascii="Arial" w:hAnsi="Arial" w:cs="Arial"/>
          <w:sz w:val="24"/>
          <w:szCs w:val="24"/>
        </w:rPr>
        <w:t xml:space="preserve">Bei dieser handelt es sich um </w:t>
      </w:r>
      <w:r w:rsidR="00A47B0F">
        <w:rPr>
          <w:rFonts w:ascii="Arial" w:hAnsi="Arial" w:cs="Arial"/>
          <w:sz w:val="24"/>
          <w:szCs w:val="24"/>
        </w:rPr>
        <w:t xml:space="preserve">eine </w:t>
      </w:r>
      <w:r w:rsidR="00613116">
        <w:rPr>
          <w:rFonts w:ascii="Arial" w:hAnsi="Arial" w:cs="Arial"/>
          <w:sz w:val="24"/>
          <w:szCs w:val="24"/>
        </w:rPr>
        <w:t>v</w:t>
      </w:r>
      <w:r w:rsidR="00613116" w:rsidRPr="00FD087A">
        <w:rPr>
          <w:rFonts w:ascii="Arial" w:hAnsi="Arial" w:cs="Arial"/>
          <w:sz w:val="24"/>
          <w:szCs w:val="24"/>
        </w:rPr>
        <w:t xml:space="preserve">ertikale Inline-Kreiselpumpe mit geschlossenem Laufrad und Gleitringdichtung. </w:t>
      </w:r>
      <w:r w:rsidR="00613116">
        <w:rPr>
          <w:rFonts w:ascii="Arial" w:hAnsi="Arial" w:cs="Arial"/>
          <w:sz w:val="24"/>
          <w:szCs w:val="24"/>
        </w:rPr>
        <w:t>Mit ihrer neugestalteten Hydraulik erfüllen die Pumpen die extrem strengen Vorgaben, die von den Behörden in</w:t>
      </w:r>
      <w:r w:rsidR="00613116" w:rsidRPr="00FD087A">
        <w:rPr>
          <w:rFonts w:ascii="Arial" w:hAnsi="Arial" w:cs="Arial"/>
          <w:sz w:val="24"/>
          <w:szCs w:val="24"/>
        </w:rPr>
        <w:t xml:space="preserve"> </w:t>
      </w:r>
      <w:r w:rsidR="00613116">
        <w:rPr>
          <w:rFonts w:ascii="Arial" w:hAnsi="Arial" w:cs="Arial"/>
          <w:sz w:val="24"/>
          <w:szCs w:val="24"/>
        </w:rPr>
        <w:t xml:space="preserve">Bezug auf das </w:t>
      </w:r>
      <w:r w:rsidR="00613116" w:rsidRPr="00FD087A">
        <w:rPr>
          <w:rFonts w:ascii="Arial" w:hAnsi="Arial" w:cs="Arial"/>
          <w:sz w:val="24"/>
          <w:szCs w:val="24"/>
        </w:rPr>
        <w:t>Betriebs</w:t>
      </w:r>
      <w:r w:rsidR="00613116">
        <w:rPr>
          <w:rFonts w:ascii="Arial" w:hAnsi="Arial" w:cs="Arial"/>
          <w:sz w:val="24"/>
          <w:szCs w:val="24"/>
        </w:rPr>
        <w:t>verhalten und den Wirkungsgrad gestellt werden.</w:t>
      </w:r>
      <w:r w:rsidR="006B7E48">
        <w:rPr>
          <w:rFonts w:ascii="Arial" w:hAnsi="Arial" w:cs="Arial"/>
          <w:sz w:val="24"/>
          <w:szCs w:val="24"/>
        </w:rPr>
        <w:t xml:space="preserve"> </w:t>
      </w:r>
    </w:p>
    <w:p w:rsidR="00613116" w:rsidRPr="00613116" w:rsidRDefault="004F207D" w:rsidP="00613116">
      <w:pPr>
        <w:jc w:val="both"/>
        <w:rPr>
          <w:rFonts w:ascii="Arial" w:hAnsi="Arial" w:cs="Arial"/>
          <w:sz w:val="24"/>
          <w:szCs w:val="24"/>
        </w:rPr>
      </w:pPr>
      <w:r w:rsidRPr="006B7E48">
        <w:rPr>
          <w:rFonts w:ascii="Arial" w:hAnsi="Arial" w:cs="Arial"/>
          <w:sz w:val="24"/>
          <w:szCs w:val="24"/>
        </w:rPr>
        <w:t xml:space="preserve">Die Prozessbauweise </w:t>
      </w:r>
      <w:r w:rsidR="0001118A" w:rsidRPr="006B7E48">
        <w:rPr>
          <w:rFonts w:ascii="Arial" w:hAnsi="Arial" w:cs="Arial"/>
          <w:sz w:val="24"/>
          <w:szCs w:val="24"/>
        </w:rPr>
        <w:t xml:space="preserve">(bis Baugröße 250) </w:t>
      </w:r>
      <w:r w:rsidRPr="006B7E48">
        <w:rPr>
          <w:rFonts w:ascii="Arial" w:hAnsi="Arial" w:cs="Arial"/>
          <w:sz w:val="24"/>
          <w:szCs w:val="24"/>
        </w:rPr>
        <w:t>ermöglicht den Ausbau</w:t>
      </w:r>
      <w:r w:rsidRPr="00FD087A">
        <w:rPr>
          <w:rFonts w:ascii="Arial" w:hAnsi="Arial" w:cs="Arial"/>
          <w:sz w:val="24"/>
          <w:szCs w:val="24"/>
        </w:rPr>
        <w:t xml:space="preserve"> des Laufrades ohne Demontage d</w:t>
      </w:r>
      <w:r w:rsidR="00E04579">
        <w:rPr>
          <w:rFonts w:ascii="Arial" w:hAnsi="Arial" w:cs="Arial"/>
          <w:sz w:val="24"/>
          <w:szCs w:val="24"/>
        </w:rPr>
        <w:t>er Rohrleitungen und des Motors, was bei den engen Platzverhältnissen auf Schiffen von großer Bedeutung ist.</w:t>
      </w:r>
      <w:r w:rsidR="006B7E48">
        <w:rPr>
          <w:rFonts w:ascii="Arial" w:hAnsi="Arial" w:cs="Arial"/>
          <w:sz w:val="24"/>
          <w:szCs w:val="24"/>
        </w:rPr>
        <w:t xml:space="preserve"> </w:t>
      </w:r>
      <w:r w:rsidR="00613116">
        <w:rPr>
          <w:rFonts w:ascii="Arial" w:hAnsi="Arial" w:cs="Arial"/>
          <w:sz w:val="24"/>
          <w:szCs w:val="24"/>
        </w:rPr>
        <w:t xml:space="preserve">Ein </w:t>
      </w:r>
      <w:r w:rsidR="00613116" w:rsidRPr="00613116">
        <w:rPr>
          <w:rFonts w:ascii="Arial" w:hAnsi="Arial" w:cs="Arial"/>
          <w:sz w:val="24"/>
          <w:szCs w:val="24"/>
        </w:rPr>
        <w:t>selbstentlüftender, breiter</w:t>
      </w:r>
      <w:r w:rsidR="00613116" w:rsidRPr="00613116">
        <w:t xml:space="preserve"> </w:t>
      </w:r>
      <w:r w:rsidR="00613116" w:rsidRPr="00613116">
        <w:rPr>
          <w:rFonts w:ascii="Arial" w:hAnsi="Arial" w:cs="Arial"/>
          <w:sz w:val="24"/>
          <w:szCs w:val="24"/>
        </w:rPr>
        <w:t xml:space="preserve">Gleitringdichtungsraum </w:t>
      </w:r>
      <w:r w:rsidR="00613116">
        <w:rPr>
          <w:rFonts w:ascii="Arial" w:hAnsi="Arial" w:cs="Arial"/>
          <w:sz w:val="24"/>
          <w:szCs w:val="24"/>
        </w:rPr>
        <w:t>sorgt für eine langlebige Abdichtung am Wellendurchgang.</w:t>
      </w:r>
      <w:r w:rsidR="006B7E48">
        <w:rPr>
          <w:rFonts w:ascii="Arial" w:hAnsi="Arial" w:cs="Arial"/>
          <w:sz w:val="24"/>
          <w:szCs w:val="24"/>
        </w:rPr>
        <w:t xml:space="preserve"> </w:t>
      </w:r>
      <w:r w:rsidR="00613116">
        <w:rPr>
          <w:rFonts w:ascii="Arial" w:hAnsi="Arial" w:cs="Arial"/>
          <w:sz w:val="24"/>
          <w:szCs w:val="24"/>
        </w:rPr>
        <w:t xml:space="preserve">Auswechselbare </w:t>
      </w:r>
      <w:r w:rsidR="00613116" w:rsidRPr="00613116">
        <w:rPr>
          <w:rFonts w:ascii="Arial" w:hAnsi="Arial" w:cs="Arial"/>
          <w:sz w:val="24"/>
          <w:szCs w:val="24"/>
        </w:rPr>
        <w:t>Spaltringe im Pumpen</w:t>
      </w:r>
      <w:r w:rsidR="006B7E48">
        <w:rPr>
          <w:rFonts w:ascii="Arial" w:hAnsi="Arial" w:cs="Arial"/>
          <w:sz w:val="24"/>
          <w:szCs w:val="24"/>
        </w:rPr>
        <w:softHyphen/>
      </w:r>
      <w:r w:rsidR="00613116" w:rsidRPr="00613116">
        <w:rPr>
          <w:rFonts w:ascii="Arial" w:hAnsi="Arial" w:cs="Arial"/>
          <w:sz w:val="24"/>
          <w:szCs w:val="24"/>
        </w:rPr>
        <w:t xml:space="preserve">gehäuse und </w:t>
      </w:r>
      <w:r w:rsidR="00613116">
        <w:rPr>
          <w:rFonts w:ascii="Arial" w:hAnsi="Arial" w:cs="Arial"/>
          <w:sz w:val="24"/>
          <w:szCs w:val="24"/>
        </w:rPr>
        <w:t xml:space="preserve">im </w:t>
      </w:r>
      <w:r w:rsidR="00613116" w:rsidRPr="00613116">
        <w:rPr>
          <w:rFonts w:ascii="Arial" w:hAnsi="Arial" w:cs="Arial"/>
          <w:sz w:val="24"/>
          <w:szCs w:val="24"/>
        </w:rPr>
        <w:t>Gehäusedeckel</w:t>
      </w:r>
      <w:r w:rsidR="00613116">
        <w:rPr>
          <w:rFonts w:ascii="Arial" w:hAnsi="Arial" w:cs="Arial"/>
          <w:sz w:val="24"/>
          <w:szCs w:val="24"/>
        </w:rPr>
        <w:t xml:space="preserve"> vereinfachen eine eventuell notwendige Wartung.</w:t>
      </w:r>
    </w:p>
    <w:p w:rsidR="00FD087A" w:rsidRDefault="002B1D34" w:rsidP="00D1084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Die w</w:t>
      </w:r>
      <w:r w:rsidRPr="00613116">
        <w:rPr>
          <w:rFonts w:ascii="Arial" w:hAnsi="Arial" w:cs="Arial"/>
          <w:sz w:val="24"/>
          <w:szCs w:val="24"/>
        </w:rPr>
        <w:t>asserdichten</w:t>
      </w:r>
      <w:r w:rsidR="00613116" w:rsidRPr="00613116">
        <w:rPr>
          <w:rFonts w:ascii="Arial" w:hAnsi="Arial" w:cs="Arial"/>
          <w:sz w:val="24"/>
          <w:szCs w:val="24"/>
        </w:rPr>
        <w:t xml:space="preserve"> </w:t>
      </w:r>
      <w:r w:rsidR="00613116">
        <w:rPr>
          <w:rFonts w:ascii="Arial" w:hAnsi="Arial" w:cs="Arial"/>
          <w:sz w:val="24"/>
          <w:szCs w:val="24"/>
        </w:rPr>
        <w:t xml:space="preserve">Wälzlager </w:t>
      </w:r>
      <w:r w:rsidR="00613116" w:rsidRPr="00613116">
        <w:rPr>
          <w:rFonts w:ascii="Arial" w:hAnsi="Arial" w:cs="Arial"/>
          <w:sz w:val="24"/>
          <w:szCs w:val="24"/>
        </w:rPr>
        <w:t>erfordern weder Nachschmierung noch Wartung.</w:t>
      </w:r>
      <w:r w:rsidR="006B7E48">
        <w:rPr>
          <w:rFonts w:ascii="Arial" w:hAnsi="Arial" w:cs="Arial"/>
          <w:sz w:val="24"/>
          <w:szCs w:val="24"/>
        </w:rPr>
        <w:t xml:space="preserve"> </w:t>
      </w:r>
      <w:r w:rsidR="00E04579" w:rsidRPr="00E04579">
        <w:rPr>
          <w:rFonts w:ascii="Arial" w:hAnsi="Arial" w:cs="Arial"/>
          <w:sz w:val="24"/>
          <w:szCs w:val="24"/>
        </w:rPr>
        <w:t>Als Werkstoffe für die Gehäuse kommen Aluminiumbronze und Superduplexstähle zum Einsatz.</w:t>
      </w:r>
      <w:r w:rsidR="006B7E48">
        <w:rPr>
          <w:rFonts w:ascii="Arial" w:hAnsi="Arial" w:cs="Arial"/>
          <w:sz w:val="24"/>
          <w:szCs w:val="24"/>
        </w:rPr>
        <w:t xml:space="preserve"> </w:t>
      </w:r>
      <w:r w:rsidR="00B91E98">
        <w:rPr>
          <w:rFonts w:ascii="Arial" w:hAnsi="Arial" w:cs="Arial"/>
          <w:sz w:val="24"/>
          <w:szCs w:val="24"/>
        </w:rPr>
        <w:t xml:space="preserve">Die </w:t>
      </w:r>
      <w:r w:rsidR="00B91E98" w:rsidRPr="00B91E98">
        <w:rPr>
          <w:rFonts w:ascii="Arial" w:hAnsi="Arial" w:cs="Arial"/>
          <w:sz w:val="24"/>
          <w:szCs w:val="24"/>
        </w:rPr>
        <w:t xml:space="preserve">maximale Fördermenge </w:t>
      </w:r>
      <w:r w:rsidR="00B91E98">
        <w:rPr>
          <w:rFonts w:ascii="Arial" w:hAnsi="Arial" w:cs="Arial"/>
          <w:sz w:val="24"/>
          <w:szCs w:val="24"/>
        </w:rPr>
        <w:t>der Aggregate</w:t>
      </w:r>
      <w:r>
        <w:rPr>
          <w:rFonts w:ascii="Arial" w:hAnsi="Arial" w:cs="Arial"/>
          <w:sz w:val="24"/>
          <w:szCs w:val="24"/>
        </w:rPr>
        <w:t xml:space="preserve"> (60 Hz)</w:t>
      </w:r>
      <w:r w:rsidR="00B91E98">
        <w:rPr>
          <w:rFonts w:ascii="Arial" w:hAnsi="Arial" w:cs="Arial"/>
          <w:sz w:val="24"/>
          <w:szCs w:val="24"/>
        </w:rPr>
        <w:t xml:space="preserve"> </w:t>
      </w:r>
      <w:r w:rsidR="00C07061">
        <w:rPr>
          <w:rFonts w:ascii="Arial" w:hAnsi="Arial" w:cs="Arial"/>
          <w:sz w:val="24"/>
          <w:szCs w:val="24"/>
        </w:rPr>
        <w:t xml:space="preserve">beträgt </w:t>
      </w:r>
      <w:r w:rsidR="00B91E98" w:rsidRPr="00B91E98">
        <w:rPr>
          <w:rFonts w:ascii="Arial" w:hAnsi="Arial" w:cs="Arial"/>
          <w:sz w:val="24"/>
          <w:szCs w:val="24"/>
        </w:rPr>
        <w:t>3</w:t>
      </w:r>
      <w:r w:rsidR="004F207D">
        <w:rPr>
          <w:rFonts w:ascii="Arial" w:hAnsi="Arial" w:cs="Arial"/>
          <w:sz w:val="24"/>
          <w:szCs w:val="24"/>
        </w:rPr>
        <w:t>.</w:t>
      </w:r>
      <w:r w:rsidR="00E503A9">
        <w:rPr>
          <w:rFonts w:ascii="Arial" w:hAnsi="Arial" w:cs="Arial"/>
          <w:sz w:val="24"/>
          <w:szCs w:val="24"/>
        </w:rPr>
        <w:t>7</w:t>
      </w:r>
      <w:r w:rsidR="00B91E98" w:rsidRPr="00B91E98">
        <w:rPr>
          <w:rFonts w:ascii="Arial" w:hAnsi="Arial" w:cs="Arial"/>
          <w:sz w:val="24"/>
          <w:szCs w:val="24"/>
        </w:rPr>
        <w:t>00 m³/h</w:t>
      </w:r>
      <w:r w:rsidR="00B91E98">
        <w:rPr>
          <w:rFonts w:ascii="Arial" w:hAnsi="Arial" w:cs="Arial"/>
          <w:sz w:val="24"/>
          <w:szCs w:val="24"/>
        </w:rPr>
        <w:t xml:space="preserve">. Die größte </w:t>
      </w:r>
      <w:r w:rsidR="00B91E98" w:rsidRPr="00B91E98">
        <w:rPr>
          <w:rFonts w:ascii="Arial" w:hAnsi="Arial" w:cs="Arial"/>
          <w:sz w:val="24"/>
          <w:szCs w:val="24"/>
        </w:rPr>
        <w:t xml:space="preserve">Förderhöhe </w:t>
      </w:r>
      <w:r w:rsidR="00B91E98">
        <w:rPr>
          <w:rFonts w:ascii="Arial" w:hAnsi="Arial" w:cs="Arial"/>
          <w:sz w:val="24"/>
          <w:szCs w:val="24"/>
        </w:rPr>
        <w:t>liegt bei 1</w:t>
      </w:r>
      <w:r w:rsidR="00E503A9">
        <w:rPr>
          <w:rFonts w:ascii="Arial" w:hAnsi="Arial" w:cs="Arial"/>
          <w:sz w:val="24"/>
          <w:szCs w:val="24"/>
        </w:rPr>
        <w:t>60</w:t>
      </w:r>
      <w:r w:rsidR="00B91E98" w:rsidRPr="00B91E98">
        <w:rPr>
          <w:rFonts w:ascii="Arial" w:hAnsi="Arial" w:cs="Arial"/>
          <w:sz w:val="24"/>
          <w:szCs w:val="24"/>
        </w:rPr>
        <w:t xml:space="preserve"> m</w:t>
      </w:r>
      <w:r w:rsidR="004F207D">
        <w:rPr>
          <w:rFonts w:ascii="Arial" w:hAnsi="Arial" w:cs="Arial"/>
          <w:sz w:val="24"/>
          <w:szCs w:val="24"/>
        </w:rPr>
        <w:t>.</w:t>
      </w:r>
    </w:p>
    <w:p w:rsidR="00A456BC" w:rsidRDefault="00A456BC" w:rsidP="00D1084F">
      <w:pPr>
        <w:jc w:val="both"/>
        <w:rPr>
          <w:rFonts w:ascii="Arial" w:hAnsi="Arial" w:cs="Arial"/>
          <w:sz w:val="24"/>
          <w:szCs w:val="24"/>
        </w:rPr>
      </w:pPr>
      <w:r w:rsidRPr="00FD087A">
        <w:rPr>
          <w:rFonts w:ascii="Arial" w:hAnsi="Arial" w:cs="Arial"/>
          <w:sz w:val="24"/>
          <w:szCs w:val="24"/>
        </w:rPr>
        <w:t xml:space="preserve">Die EGCSA </w:t>
      </w:r>
      <w:r>
        <w:rPr>
          <w:rFonts w:ascii="Arial" w:hAnsi="Arial" w:cs="Arial"/>
          <w:sz w:val="24"/>
          <w:szCs w:val="24"/>
        </w:rPr>
        <w:t>(</w:t>
      </w:r>
      <w:r w:rsidRPr="00FD087A">
        <w:rPr>
          <w:rFonts w:ascii="Arial" w:hAnsi="Arial" w:cs="Arial"/>
          <w:sz w:val="24"/>
          <w:szCs w:val="24"/>
        </w:rPr>
        <w:t>Exhaust Gas Cleaning Systems Association</w:t>
      </w:r>
      <w:r>
        <w:rPr>
          <w:rFonts w:ascii="Arial" w:hAnsi="Arial" w:cs="Arial"/>
          <w:sz w:val="24"/>
          <w:szCs w:val="24"/>
        </w:rPr>
        <w:t>)</w:t>
      </w:r>
      <w:r w:rsidRPr="00FD087A">
        <w:rPr>
          <w:rFonts w:ascii="Arial" w:hAnsi="Arial" w:cs="Arial"/>
          <w:sz w:val="24"/>
          <w:szCs w:val="24"/>
        </w:rPr>
        <w:t xml:space="preserve"> schätzt, dass es derzeit erst 1.000 Schiffe auf See gibt, die bereits mit einem Scrubber ausgestattet oder </w:t>
      </w:r>
      <w:r>
        <w:rPr>
          <w:rFonts w:ascii="Arial" w:hAnsi="Arial" w:cs="Arial"/>
          <w:sz w:val="24"/>
          <w:szCs w:val="24"/>
        </w:rPr>
        <w:t xml:space="preserve">für </w:t>
      </w:r>
      <w:r w:rsidRPr="00FD087A">
        <w:rPr>
          <w:rFonts w:ascii="Arial" w:hAnsi="Arial" w:cs="Arial"/>
          <w:sz w:val="24"/>
          <w:szCs w:val="24"/>
        </w:rPr>
        <w:t>einen</w:t>
      </w:r>
      <w:r>
        <w:rPr>
          <w:rFonts w:ascii="Arial" w:hAnsi="Arial" w:cs="Arial"/>
          <w:sz w:val="24"/>
          <w:szCs w:val="24"/>
        </w:rPr>
        <w:t xml:space="preserve"> solchen</w:t>
      </w:r>
      <w:r w:rsidRPr="00FD087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Pr="00FD087A">
        <w:rPr>
          <w:rFonts w:ascii="Arial" w:hAnsi="Arial" w:cs="Arial"/>
          <w:sz w:val="24"/>
          <w:szCs w:val="24"/>
        </w:rPr>
        <w:t xml:space="preserve">inbau </w:t>
      </w:r>
      <w:r>
        <w:rPr>
          <w:rFonts w:ascii="Arial" w:hAnsi="Arial" w:cs="Arial"/>
          <w:sz w:val="24"/>
          <w:szCs w:val="24"/>
        </w:rPr>
        <w:t>vorbereitet sind</w:t>
      </w:r>
      <w:r w:rsidRPr="00FD087A">
        <w:rPr>
          <w:rFonts w:ascii="Arial" w:hAnsi="Arial" w:cs="Arial"/>
          <w:sz w:val="24"/>
          <w:szCs w:val="24"/>
        </w:rPr>
        <w:t>.</w:t>
      </w:r>
      <w:r w:rsidR="006B7E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Weltweit </w:t>
      </w:r>
      <w:r w:rsidRPr="00FD087A">
        <w:rPr>
          <w:rFonts w:ascii="Arial" w:hAnsi="Arial" w:cs="Arial"/>
          <w:sz w:val="24"/>
          <w:szCs w:val="24"/>
        </w:rPr>
        <w:t xml:space="preserve">müssen deshalb </w:t>
      </w:r>
      <w:r>
        <w:rPr>
          <w:rFonts w:ascii="Arial" w:hAnsi="Arial" w:cs="Arial"/>
          <w:sz w:val="24"/>
          <w:szCs w:val="24"/>
        </w:rPr>
        <w:t>noch r</w:t>
      </w:r>
      <w:r w:rsidRPr="00FD087A">
        <w:rPr>
          <w:rFonts w:ascii="Arial" w:hAnsi="Arial" w:cs="Arial"/>
          <w:sz w:val="24"/>
          <w:szCs w:val="24"/>
        </w:rPr>
        <w:t xml:space="preserve">und 70.000 Schiffe Vorsorge treffen, </w:t>
      </w:r>
      <w:r>
        <w:rPr>
          <w:rFonts w:ascii="Arial" w:hAnsi="Arial" w:cs="Arial"/>
          <w:sz w:val="24"/>
          <w:szCs w:val="24"/>
        </w:rPr>
        <w:t>um die neuen Abgasnormen b</w:t>
      </w:r>
      <w:r w:rsidRPr="00FD087A">
        <w:rPr>
          <w:rFonts w:ascii="Arial" w:hAnsi="Arial" w:cs="Arial"/>
          <w:sz w:val="24"/>
          <w:szCs w:val="24"/>
        </w:rPr>
        <w:t>is Anfang 2020 einzuhalten.</w:t>
      </w:r>
    </w:p>
    <w:p w:rsidR="00A456BC" w:rsidRDefault="002B1D34" w:rsidP="00D1084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Foto: Die für den Einsatz in </w:t>
      </w:r>
      <w:r w:rsidRPr="002B1D34">
        <w:rPr>
          <w:rFonts w:ascii="Arial" w:hAnsi="Arial" w:cs="Arial"/>
          <w:sz w:val="24"/>
          <w:szCs w:val="24"/>
        </w:rPr>
        <w:t>Abgasreinigungssystem</w:t>
      </w:r>
      <w:r>
        <w:rPr>
          <w:rFonts w:ascii="Arial" w:hAnsi="Arial" w:cs="Arial"/>
          <w:sz w:val="24"/>
          <w:szCs w:val="24"/>
        </w:rPr>
        <w:t xml:space="preserve"> von Schiffen modifizierte Baureihe ILN der KSB-Gruppe. © KSB SE &amp; Co. KGaA, Frankenthal </w:t>
      </w:r>
    </w:p>
    <w:sectPr w:rsidR="00A456BC" w:rsidSect="002B1D34">
      <w:pgSz w:w="11906" w:h="16838"/>
      <w:pgMar w:top="1135" w:right="2550" w:bottom="1440" w:left="2410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0F9D" w:rsidRDefault="00C60F9D" w:rsidP="002B1D34">
      <w:pPr>
        <w:spacing w:after="0" w:line="240" w:lineRule="auto"/>
      </w:pPr>
      <w:r>
        <w:separator/>
      </w:r>
    </w:p>
  </w:endnote>
  <w:endnote w:type="continuationSeparator" w:id="0">
    <w:p w:rsidR="00C60F9D" w:rsidRDefault="00C60F9D" w:rsidP="002B1D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0F9D" w:rsidRDefault="00C60F9D" w:rsidP="002B1D34">
      <w:pPr>
        <w:spacing w:after="0" w:line="240" w:lineRule="auto"/>
      </w:pPr>
      <w:r>
        <w:separator/>
      </w:r>
    </w:p>
  </w:footnote>
  <w:footnote w:type="continuationSeparator" w:id="0">
    <w:p w:rsidR="00C60F9D" w:rsidRDefault="00C60F9D" w:rsidP="002B1D3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C00"/>
    <w:rsid w:val="0001118A"/>
    <w:rsid w:val="000821A1"/>
    <w:rsid w:val="001201AA"/>
    <w:rsid w:val="00124F52"/>
    <w:rsid w:val="002B1D34"/>
    <w:rsid w:val="0031630C"/>
    <w:rsid w:val="004F207D"/>
    <w:rsid w:val="00585010"/>
    <w:rsid w:val="00613116"/>
    <w:rsid w:val="0064315B"/>
    <w:rsid w:val="006B7E48"/>
    <w:rsid w:val="0072291C"/>
    <w:rsid w:val="0078635A"/>
    <w:rsid w:val="00791DA2"/>
    <w:rsid w:val="007943FC"/>
    <w:rsid w:val="00832C00"/>
    <w:rsid w:val="00883AF1"/>
    <w:rsid w:val="00963E53"/>
    <w:rsid w:val="009B2A8E"/>
    <w:rsid w:val="009B36AB"/>
    <w:rsid w:val="00A373FF"/>
    <w:rsid w:val="00A456BC"/>
    <w:rsid w:val="00A47B0F"/>
    <w:rsid w:val="00A656E7"/>
    <w:rsid w:val="00AC1F6C"/>
    <w:rsid w:val="00AD12E0"/>
    <w:rsid w:val="00AF0BB1"/>
    <w:rsid w:val="00B91E98"/>
    <w:rsid w:val="00C07061"/>
    <w:rsid w:val="00C40175"/>
    <w:rsid w:val="00C60F9D"/>
    <w:rsid w:val="00C90B2B"/>
    <w:rsid w:val="00D1084F"/>
    <w:rsid w:val="00D62229"/>
    <w:rsid w:val="00DF2A81"/>
    <w:rsid w:val="00DF3A90"/>
    <w:rsid w:val="00E04579"/>
    <w:rsid w:val="00E503A9"/>
    <w:rsid w:val="00F53D32"/>
    <w:rsid w:val="00F75405"/>
    <w:rsid w:val="00F9614A"/>
    <w:rsid w:val="00FB29F0"/>
    <w:rsid w:val="00FD0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5543AD1C-8490-4371-8B00-0168C55B4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B2A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B2A8E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2B1D3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B1D34"/>
  </w:style>
  <w:style w:type="paragraph" w:styleId="Fuzeile">
    <w:name w:val="footer"/>
    <w:basedOn w:val="Standard"/>
    <w:link w:val="FuzeileZchn"/>
    <w:uiPriority w:val="99"/>
    <w:unhideWhenUsed/>
    <w:rsid w:val="002B1D3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B1D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277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leinale</dc:creator>
  <cp:keywords/>
  <dc:description/>
  <cp:lastModifiedBy>Steffel, Lena</cp:lastModifiedBy>
  <cp:revision>2</cp:revision>
  <cp:lastPrinted>2019-02-20T15:26:00Z</cp:lastPrinted>
  <dcterms:created xsi:type="dcterms:W3CDTF">2021-03-08T10:53:00Z</dcterms:created>
  <dcterms:modified xsi:type="dcterms:W3CDTF">2021-03-08T10:53:00Z</dcterms:modified>
</cp:coreProperties>
</file>