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047C1E" w:rsidRDefault="003C4282" w:rsidP="00CF7026">
      <w:pPr>
        <w:rPr>
          <w:b/>
          <w:szCs w:val="24"/>
        </w:rPr>
      </w:pPr>
      <w:bookmarkStart w:id="0" w:name="_GoBack"/>
      <w:bookmarkEnd w:id="0"/>
      <w:r w:rsidRPr="00047C1E">
        <w:rPr>
          <w:b/>
          <w:szCs w:val="24"/>
        </w:rPr>
        <w:t xml:space="preserve">KSB auf der </w:t>
      </w:r>
      <w:r w:rsidR="00A5165A" w:rsidRPr="00047C1E">
        <w:rPr>
          <w:b/>
          <w:szCs w:val="24"/>
        </w:rPr>
        <w:t xml:space="preserve">Brau Beviale </w:t>
      </w:r>
      <w:r w:rsidRPr="00047C1E">
        <w:rPr>
          <w:b/>
          <w:szCs w:val="24"/>
        </w:rPr>
        <w:t>20</w:t>
      </w:r>
      <w:r w:rsidR="00407575" w:rsidRPr="00047C1E">
        <w:rPr>
          <w:b/>
          <w:szCs w:val="24"/>
        </w:rPr>
        <w:t>1</w:t>
      </w:r>
      <w:r w:rsidR="00681E23" w:rsidRPr="00047C1E">
        <w:rPr>
          <w:b/>
          <w:szCs w:val="24"/>
        </w:rPr>
        <w:t>9</w:t>
      </w:r>
      <w:r w:rsidRPr="00047C1E">
        <w:rPr>
          <w:b/>
          <w:szCs w:val="24"/>
        </w:rPr>
        <w:t xml:space="preserve"> in </w:t>
      </w:r>
      <w:r w:rsidR="00A5165A" w:rsidRPr="00047C1E">
        <w:rPr>
          <w:b/>
          <w:szCs w:val="24"/>
        </w:rPr>
        <w:t>Nürnberg</w:t>
      </w:r>
    </w:p>
    <w:p w:rsidR="00DE26E6" w:rsidRPr="00047C1E" w:rsidRDefault="00DE26E6" w:rsidP="00564964">
      <w:pPr>
        <w:rPr>
          <w:szCs w:val="24"/>
        </w:rPr>
      </w:pPr>
    </w:p>
    <w:p w:rsidR="00681E23" w:rsidRPr="00047C1E" w:rsidRDefault="00A5165A" w:rsidP="00237810">
      <w:pPr>
        <w:rPr>
          <w:szCs w:val="24"/>
        </w:rPr>
      </w:pPr>
      <w:r w:rsidRPr="00047C1E">
        <w:rPr>
          <w:rFonts w:cs="Arial"/>
        </w:rPr>
        <w:t>Als Komplettanbieter im Bereich Life Science</w:t>
      </w:r>
      <w:r w:rsidR="00BD0C73" w:rsidRPr="00047C1E">
        <w:rPr>
          <w:rFonts w:cs="Arial"/>
        </w:rPr>
        <w:t>s</w:t>
      </w:r>
      <w:r w:rsidRPr="00047C1E">
        <w:rPr>
          <w:rFonts w:cs="Arial"/>
        </w:rPr>
        <w:t xml:space="preserve"> Applications </w:t>
      </w:r>
      <w:r w:rsidR="007732F0" w:rsidRPr="00047C1E">
        <w:rPr>
          <w:rFonts w:cs="Arial"/>
        </w:rPr>
        <w:t>präsentiert</w:t>
      </w:r>
      <w:r w:rsidRPr="00047C1E">
        <w:rPr>
          <w:rFonts w:cs="Arial"/>
        </w:rPr>
        <w:t xml:space="preserve"> die KSB</w:t>
      </w:r>
      <w:r w:rsidR="00BD0C73" w:rsidRPr="00047C1E">
        <w:rPr>
          <w:rFonts w:cs="Arial"/>
        </w:rPr>
        <w:t>-</w:t>
      </w:r>
      <w:r w:rsidRPr="00047C1E">
        <w:rPr>
          <w:rFonts w:cs="Arial"/>
        </w:rPr>
        <w:t xml:space="preserve">Gruppe </w:t>
      </w:r>
      <w:r w:rsidR="007732F0" w:rsidRPr="00047C1E">
        <w:rPr>
          <w:rFonts w:cs="Arial"/>
        </w:rPr>
        <w:t>in Nürnberg (1</w:t>
      </w:r>
      <w:r w:rsidR="00681E23" w:rsidRPr="00047C1E">
        <w:rPr>
          <w:rFonts w:cs="Arial"/>
        </w:rPr>
        <w:t>2</w:t>
      </w:r>
      <w:r w:rsidR="007732F0" w:rsidRPr="00047C1E">
        <w:rPr>
          <w:rFonts w:cs="Arial"/>
        </w:rPr>
        <w:t>. bis 1</w:t>
      </w:r>
      <w:r w:rsidR="00681E23" w:rsidRPr="00047C1E">
        <w:rPr>
          <w:rFonts w:cs="Arial"/>
        </w:rPr>
        <w:t>4</w:t>
      </w:r>
      <w:r w:rsidR="007732F0" w:rsidRPr="00047C1E">
        <w:rPr>
          <w:rFonts w:cs="Arial"/>
        </w:rPr>
        <w:t>.11.201</w:t>
      </w:r>
      <w:r w:rsidR="00681E23" w:rsidRPr="00047C1E">
        <w:rPr>
          <w:rFonts w:cs="Arial"/>
        </w:rPr>
        <w:t>9</w:t>
      </w:r>
      <w:r w:rsidR="007732F0" w:rsidRPr="00047C1E">
        <w:rPr>
          <w:rFonts w:cs="Arial"/>
        </w:rPr>
        <w:t>) ihr</w:t>
      </w:r>
      <w:r w:rsidRPr="00047C1E">
        <w:rPr>
          <w:rFonts w:cs="Arial"/>
        </w:rPr>
        <w:t xml:space="preserve"> umfassendes Programm an Pumpen und Armaturen</w:t>
      </w:r>
      <w:r w:rsidR="000F247C">
        <w:rPr>
          <w:rFonts w:cs="Arial"/>
        </w:rPr>
        <w:t>. Schwerpunktmäßig zeigt man Produkte</w:t>
      </w:r>
      <w:r w:rsidRPr="00047C1E">
        <w:rPr>
          <w:rFonts w:cs="Arial"/>
        </w:rPr>
        <w:t xml:space="preserve"> für die </w:t>
      </w:r>
      <w:r w:rsidR="00D035DF">
        <w:rPr>
          <w:rFonts w:cs="Arial"/>
        </w:rPr>
        <w:t xml:space="preserve">Steril- und Hygienetechnik </w:t>
      </w:r>
      <w:r w:rsidR="007732F0" w:rsidRPr="00047C1E">
        <w:rPr>
          <w:rFonts w:cs="Arial"/>
        </w:rPr>
        <w:t xml:space="preserve">sowie </w:t>
      </w:r>
      <w:r w:rsidRPr="00047C1E">
        <w:rPr>
          <w:rFonts w:cs="Arial"/>
        </w:rPr>
        <w:t>die entsprechenden Supportprozesse.</w:t>
      </w:r>
      <w:r w:rsidR="00047C1E" w:rsidRPr="00047C1E">
        <w:rPr>
          <w:rFonts w:cs="Arial"/>
        </w:rPr>
        <w:t xml:space="preserve"> </w:t>
      </w:r>
      <w:r w:rsidR="007732F0" w:rsidRPr="00047C1E">
        <w:rPr>
          <w:szCs w:val="24"/>
        </w:rPr>
        <w:t xml:space="preserve">Im Vordergrund der Präsentation stehen </w:t>
      </w:r>
      <w:r w:rsidR="009A1F86" w:rsidRPr="00047C1E">
        <w:rPr>
          <w:szCs w:val="24"/>
        </w:rPr>
        <w:t>die Lebensmittelpumpen-Baureihen Vitachrom, Vitacast</w:t>
      </w:r>
      <w:r w:rsidR="002122D0">
        <w:rPr>
          <w:szCs w:val="24"/>
        </w:rPr>
        <w:t>,</w:t>
      </w:r>
      <w:r w:rsidR="00681E23" w:rsidRPr="00047C1E">
        <w:rPr>
          <w:szCs w:val="24"/>
        </w:rPr>
        <w:t xml:space="preserve"> </w:t>
      </w:r>
      <w:r w:rsidR="009A1F86" w:rsidRPr="00047C1E">
        <w:rPr>
          <w:szCs w:val="24"/>
        </w:rPr>
        <w:t xml:space="preserve">Vitalobe </w:t>
      </w:r>
      <w:r w:rsidR="00681E23" w:rsidRPr="00047C1E">
        <w:rPr>
          <w:szCs w:val="24"/>
        </w:rPr>
        <w:t xml:space="preserve">und </w:t>
      </w:r>
      <w:r w:rsidR="009A1F86" w:rsidRPr="00047C1E">
        <w:rPr>
          <w:szCs w:val="24"/>
        </w:rPr>
        <w:t>Vitaprime.</w:t>
      </w:r>
      <w:r w:rsidR="00B0572B" w:rsidRPr="00047C1E">
        <w:rPr>
          <w:szCs w:val="24"/>
        </w:rPr>
        <w:t xml:space="preserve"> </w:t>
      </w:r>
      <w:r w:rsidR="00237810" w:rsidRPr="00047C1E">
        <w:rPr>
          <w:szCs w:val="24"/>
        </w:rPr>
        <w:t xml:space="preserve">Alle diese Baureihen verfügen über die branchenüblichen Zertifikate wie EHEDG und die verwendeten Elastomere sind FDA-konform. </w:t>
      </w:r>
      <w:r w:rsidR="00681E23" w:rsidRPr="00047C1E">
        <w:rPr>
          <w:szCs w:val="24"/>
        </w:rPr>
        <w:t xml:space="preserve">Dank </w:t>
      </w:r>
      <w:r w:rsidR="007732F0" w:rsidRPr="00047C1E">
        <w:rPr>
          <w:szCs w:val="24"/>
        </w:rPr>
        <w:t xml:space="preserve">der angebotenen Variantenvielfalt </w:t>
      </w:r>
      <w:r w:rsidR="00681E23" w:rsidRPr="00047C1E">
        <w:rPr>
          <w:szCs w:val="24"/>
        </w:rPr>
        <w:t xml:space="preserve">dieser </w:t>
      </w:r>
      <w:r w:rsidR="004C7CB2">
        <w:rPr>
          <w:szCs w:val="24"/>
        </w:rPr>
        <w:t>Aggregate</w:t>
      </w:r>
      <w:r w:rsidR="00681E23" w:rsidRPr="00047C1E">
        <w:rPr>
          <w:szCs w:val="24"/>
        </w:rPr>
        <w:t>,</w:t>
      </w:r>
      <w:r w:rsidR="007732F0" w:rsidRPr="00047C1E">
        <w:rPr>
          <w:szCs w:val="24"/>
        </w:rPr>
        <w:t xml:space="preserve"> </w:t>
      </w:r>
      <w:r w:rsidR="009A1F86" w:rsidRPr="00047C1E">
        <w:rPr>
          <w:szCs w:val="24"/>
        </w:rPr>
        <w:t xml:space="preserve">lassen sich fast alle Aufgaben erledigen, die beim </w:t>
      </w:r>
      <w:r w:rsidR="00681E23" w:rsidRPr="00047C1E">
        <w:rPr>
          <w:szCs w:val="24"/>
        </w:rPr>
        <w:t>Fördern</w:t>
      </w:r>
      <w:r w:rsidR="009A1F86" w:rsidRPr="00047C1E">
        <w:rPr>
          <w:szCs w:val="24"/>
        </w:rPr>
        <w:t xml:space="preserve"> von flüssigen oder viskosen Lebensmitteln anfallen.</w:t>
      </w:r>
      <w:r w:rsidR="00B0572B" w:rsidRPr="00047C1E">
        <w:rPr>
          <w:szCs w:val="24"/>
        </w:rPr>
        <w:t xml:space="preserve"> </w:t>
      </w:r>
      <w:r w:rsidR="00237810" w:rsidRPr="00047C1E">
        <w:rPr>
          <w:szCs w:val="24"/>
        </w:rPr>
        <w:t>S</w:t>
      </w:r>
      <w:r w:rsidR="00F40B1C" w:rsidRPr="00047C1E">
        <w:rPr>
          <w:szCs w:val="24"/>
        </w:rPr>
        <w:t xml:space="preserve">owohl die Totraumarmut als </w:t>
      </w:r>
      <w:r w:rsidR="007732F0" w:rsidRPr="00047C1E">
        <w:rPr>
          <w:szCs w:val="24"/>
        </w:rPr>
        <w:t xml:space="preserve">auch die elektropolierten medienberührten Bauteile </w:t>
      </w:r>
      <w:r w:rsidR="00237810" w:rsidRPr="00047C1E">
        <w:rPr>
          <w:szCs w:val="24"/>
        </w:rPr>
        <w:t xml:space="preserve">und </w:t>
      </w:r>
      <w:r w:rsidR="007732F0" w:rsidRPr="00047C1E">
        <w:rPr>
          <w:szCs w:val="24"/>
        </w:rPr>
        <w:t xml:space="preserve">die </w:t>
      </w:r>
      <w:r w:rsidR="00237810" w:rsidRPr="00047C1E">
        <w:rPr>
          <w:szCs w:val="24"/>
        </w:rPr>
        <w:t xml:space="preserve">verwendeten </w:t>
      </w:r>
      <w:r w:rsidR="007732F0" w:rsidRPr="00047C1E">
        <w:rPr>
          <w:szCs w:val="24"/>
        </w:rPr>
        <w:t xml:space="preserve">Edelstähle </w:t>
      </w:r>
      <w:r w:rsidR="00237810" w:rsidRPr="00047C1E">
        <w:rPr>
          <w:szCs w:val="24"/>
        </w:rPr>
        <w:t>tragen zu den guten CIP/SIP-Fähigkeiten bei.</w:t>
      </w:r>
    </w:p>
    <w:p w:rsidR="00681E23" w:rsidRPr="00047C1E" w:rsidRDefault="00681E23" w:rsidP="00F40B1C">
      <w:pPr>
        <w:rPr>
          <w:szCs w:val="24"/>
        </w:rPr>
      </w:pPr>
    </w:p>
    <w:p w:rsidR="00F64391" w:rsidRDefault="00F64391" w:rsidP="00F64391">
      <w:pPr>
        <w:rPr>
          <w:rFonts w:cs="Arial"/>
        </w:rPr>
      </w:pPr>
      <w:r w:rsidRPr="00047C1E">
        <w:rPr>
          <w:rFonts w:cs="Arial"/>
        </w:rPr>
        <w:t xml:space="preserve">Ebenfalls in Nürnberg präsentiert KSB das System zur Pumpenüberwachung </w:t>
      </w:r>
      <w:r w:rsidRPr="008463F0">
        <w:rPr>
          <w:rFonts w:cs="Arial"/>
        </w:rPr>
        <w:t xml:space="preserve">„KSB Guard“. </w:t>
      </w:r>
      <w:r w:rsidRPr="00F12C19">
        <w:rPr>
          <w:rFonts w:cs="Arial"/>
        </w:rPr>
        <w:t>Vernetzte Schwingungs- und Temperatursensoren direkt an der Pumpe machen Verfügbarkeit auf Anlagenebene erstmalig transparent. Das System sorgt dafür, dass Veränderungen des Betriebsverhaltens der Maschine frühzeitig erkannt und Instandhaltungseinsätze besser geplant werden können, ohne hierbei bei der Pumpe vor Ort sein zu müssen</w:t>
      </w:r>
      <w:r w:rsidR="00047C1E">
        <w:rPr>
          <w:rFonts w:cs="Arial"/>
        </w:rPr>
        <w:t xml:space="preserve">. </w:t>
      </w:r>
      <w:r>
        <w:rPr>
          <w:rFonts w:cs="Arial"/>
        </w:rPr>
        <w:t>D</w:t>
      </w:r>
      <w:r w:rsidRPr="00F12C19">
        <w:rPr>
          <w:rFonts w:cs="Arial"/>
        </w:rPr>
        <w:t xml:space="preserve">er „KSB Guard“ </w:t>
      </w:r>
      <w:r>
        <w:rPr>
          <w:rFonts w:cs="Arial"/>
        </w:rPr>
        <w:t>ist ideal für die Nachrüstung</w:t>
      </w:r>
      <w:r w:rsidRPr="00F12C19">
        <w:rPr>
          <w:rFonts w:cs="Arial"/>
        </w:rPr>
        <w:t>. Die Sensoreinheit wird am Lagerträger oder an der Antriebslaterne der Pumpe mit Magnet und Kleber befestigt und kann im laufenden Betrieb ohne Eingriff in die Maschine montiert werden. Eine ebenfalls mitgelieferte Batterieeinheit sorgt für eine autarke Stromversorgung.</w:t>
      </w:r>
    </w:p>
    <w:p w:rsidR="00F64391" w:rsidRDefault="00F64391" w:rsidP="00F40B1C">
      <w:pPr>
        <w:rPr>
          <w:szCs w:val="24"/>
        </w:rPr>
      </w:pPr>
    </w:p>
    <w:p w:rsidR="00F64391" w:rsidRDefault="00047C1E" w:rsidP="00047C1E">
      <w:pPr>
        <w:rPr>
          <w:szCs w:val="24"/>
        </w:rPr>
      </w:pPr>
      <w:r>
        <w:rPr>
          <w:szCs w:val="24"/>
        </w:rPr>
        <w:t>Als Neuheit im Bereich der Armaturen zeigt der Hersteller die</w:t>
      </w:r>
      <w:r w:rsidR="00F64391" w:rsidRPr="00BD5037">
        <w:rPr>
          <w:szCs w:val="24"/>
        </w:rPr>
        <w:t xml:space="preserve"> Absperrklappen</w:t>
      </w:r>
      <w:r w:rsidR="00F64391">
        <w:rPr>
          <w:szCs w:val="24"/>
        </w:rPr>
        <w:t>-</w:t>
      </w:r>
      <w:r w:rsidR="00F64391" w:rsidRPr="00BD5037">
        <w:rPr>
          <w:szCs w:val="24"/>
        </w:rPr>
        <w:t xml:space="preserve">Baureihe </w:t>
      </w:r>
      <w:r w:rsidR="00F64391" w:rsidRPr="00B415D9">
        <w:rPr>
          <w:szCs w:val="24"/>
        </w:rPr>
        <w:t>I</w:t>
      </w:r>
      <w:r w:rsidR="00F64391">
        <w:rPr>
          <w:szCs w:val="24"/>
        </w:rPr>
        <w:t>SORIA</w:t>
      </w:r>
      <w:r w:rsidR="00F64391" w:rsidRPr="00047C1E">
        <w:rPr>
          <w:szCs w:val="24"/>
        </w:rPr>
        <w:t xml:space="preserve"> </w:t>
      </w:r>
      <w:r w:rsidRPr="00047C1E">
        <w:rPr>
          <w:szCs w:val="24"/>
        </w:rPr>
        <w:t>mit</w:t>
      </w:r>
      <w:r w:rsidR="00F64391" w:rsidRPr="00047C1E">
        <w:rPr>
          <w:szCs w:val="24"/>
        </w:rPr>
        <w:t xml:space="preserve"> n</w:t>
      </w:r>
      <w:r w:rsidR="00F64391" w:rsidRPr="00BD5037">
        <w:rPr>
          <w:szCs w:val="24"/>
        </w:rPr>
        <w:t>eue</w:t>
      </w:r>
      <w:r w:rsidR="002122D0">
        <w:rPr>
          <w:szCs w:val="24"/>
        </w:rPr>
        <w:t>m</w:t>
      </w:r>
      <w:r w:rsidR="00F64391" w:rsidRPr="00BD5037">
        <w:rPr>
          <w:szCs w:val="24"/>
        </w:rPr>
        <w:t xml:space="preserve"> Ringbalg</w:t>
      </w:r>
      <w:r>
        <w:rPr>
          <w:szCs w:val="24"/>
        </w:rPr>
        <w:t>werkstoff</w:t>
      </w:r>
      <w:r w:rsidR="00F64391" w:rsidRPr="00BD5037">
        <w:rPr>
          <w:szCs w:val="24"/>
        </w:rPr>
        <w:t xml:space="preserve">. Dieser </w:t>
      </w:r>
      <w:r>
        <w:rPr>
          <w:szCs w:val="24"/>
        </w:rPr>
        <w:t>ist</w:t>
      </w:r>
      <w:r w:rsidR="00F64391" w:rsidRPr="00BD5037">
        <w:rPr>
          <w:szCs w:val="24"/>
        </w:rPr>
        <w:t xml:space="preserve"> aus hydriertem Acrylnitrilbutadien-Kautschuk (HNBR) hergestellt und gemäß den Vorgaben der europäischen Lebensmittelverordnung (EG) 1935/2004 zertifiziert</w:t>
      </w:r>
      <w:r w:rsidR="00F64391">
        <w:rPr>
          <w:szCs w:val="24"/>
        </w:rPr>
        <w:t>.</w:t>
      </w:r>
      <w:r w:rsidR="00F64391" w:rsidRPr="000C574E">
        <w:rPr>
          <w:szCs w:val="24"/>
        </w:rPr>
        <w:t xml:space="preserve"> </w:t>
      </w:r>
      <w:r w:rsidR="005076BD">
        <w:rPr>
          <w:szCs w:val="24"/>
        </w:rPr>
        <w:t>Das</w:t>
      </w:r>
      <w:r w:rsidR="00F64391" w:rsidRPr="00BD5037">
        <w:rPr>
          <w:szCs w:val="24"/>
        </w:rPr>
        <w:t xml:space="preserve"> erweiter</w:t>
      </w:r>
      <w:r w:rsidR="00F64391">
        <w:rPr>
          <w:szCs w:val="24"/>
        </w:rPr>
        <w:t>t</w:t>
      </w:r>
      <w:r w:rsidR="00F64391" w:rsidRPr="00BD5037">
        <w:rPr>
          <w:szCs w:val="24"/>
        </w:rPr>
        <w:t xml:space="preserve"> die Einsatzmöglichkeiten der Baureihe, die bereits nach FDA (USA, </w:t>
      </w:r>
      <w:r w:rsidR="00F64391" w:rsidRPr="00BD5037">
        <w:rPr>
          <w:color w:val="222222"/>
          <w:szCs w:val="24"/>
          <w:shd w:val="clear" w:color="auto" w:fill="FFFFFF"/>
        </w:rPr>
        <w:t>Food and Drug Administration</w:t>
      </w:r>
      <w:r w:rsidR="002122D0">
        <w:rPr>
          <w:color w:val="222222"/>
          <w:szCs w:val="24"/>
          <w:shd w:val="clear" w:color="auto" w:fill="FFFFFF"/>
        </w:rPr>
        <w:t>)</w:t>
      </w:r>
      <w:r w:rsidR="005076BD">
        <w:rPr>
          <w:color w:val="222222"/>
          <w:szCs w:val="24"/>
          <w:shd w:val="clear" w:color="auto" w:fill="FFFFFF"/>
        </w:rPr>
        <w:t xml:space="preserve"> zugelassen ist</w:t>
      </w:r>
      <w:r>
        <w:rPr>
          <w:color w:val="222222"/>
          <w:szCs w:val="24"/>
          <w:shd w:val="clear" w:color="auto" w:fill="FFFFFF"/>
        </w:rPr>
        <w:t xml:space="preserve">. </w:t>
      </w:r>
      <w:r w:rsidRPr="00BD5037">
        <w:rPr>
          <w:szCs w:val="24"/>
        </w:rPr>
        <w:t xml:space="preserve">Der </w:t>
      </w:r>
      <w:r w:rsidR="005076BD">
        <w:rPr>
          <w:szCs w:val="24"/>
        </w:rPr>
        <w:t xml:space="preserve">neue </w:t>
      </w:r>
      <w:r w:rsidRPr="00BD5037">
        <w:rPr>
          <w:szCs w:val="24"/>
        </w:rPr>
        <w:t xml:space="preserve">Ringbalg </w:t>
      </w:r>
      <w:r w:rsidRPr="00736FF8">
        <w:rPr>
          <w:szCs w:val="24"/>
        </w:rPr>
        <w:t>eignet sich</w:t>
      </w:r>
      <w:r w:rsidR="005076BD">
        <w:rPr>
          <w:szCs w:val="24"/>
        </w:rPr>
        <w:t xml:space="preserve"> für alle Lebensmittelanwen</w:t>
      </w:r>
      <w:r w:rsidRPr="00BD5037">
        <w:rPr>
          <w:szCs w:val="24"/>
        </w:rPr>
        <w:t>dungen, bei denen tierische, pflanzliche oder mineralisch</w:t>
      </w:r>
      <w:r>
        <w:rPr>
          <w:szCs w:val="24"/>
        </w:rPr>
        <w:t>e</w:t>
      </w:r>
      <w:r w:rsidRPr="00BD5037">
        <w:rPr>
          <w:szCs w:val="24"/>
        </w:rPr>
        <w:t xml:space="preserve"> Öle sowie saure flüssige Produkte verarbeitet werden. Er ist kohlenwasserstoffbeständig und auch für den Einsatz in feststoffhaltigen Flüssigkeiten</w:t>
      </w:r>
      <w:r>
        <w:rPr>
          <w:szCs w:val="24"/>
        </w:rPr>
        <w:t xml:space="preserve"> geeignet,</w:t>
      </w:r>
      <w:r w:rsidRPr="00BD5037">
        <w:rPr>
          <w:szCs w:val="24"/>
        </w:rPr>
        <w:t xml:space="preserve"> da er sehr abrasionsfest ist.</w:t>
      </w:r>
    </w:p>
    <w:p w:rsidR="00F64391" w:rsidRDefault="00F64391" w:rsidP="00F40B1C">
      <w:pPr>
        <w:rPr>
          <w:szCs w:val="24"/>
        </w:rPr>
      </w:pPr>
    </w:p>
    <w:p w:rsidR="00B0572B" w:rsidRPr="008C324B" w:rsidRDefault="00DE55DD" w:rsidP="00432470">
      <w:pPr>
        <w:rPr>
          <w:szCs w:val="24"/>
        </w:rPr>
      </w:pPr>
      <w:r w:rsidRPr="008C324B">
        <w:rPr>
          <w:szCs w:val="24"/>
        </w:rPr>
        <w:t xml:space="preserve">Als </w:t>
      </w:r>
      <w:r w:rsidR="00047C1E">
        <w:rPr>
          <w:szCs w:val="24"/>
        </w:rPr>
        <w:t xml:space="preserve">weitere </w:t>
      </w:r>
      <w:r w:rsidRPr="008C324B">
        <w:rPr>
          <w:szCs w:val="24"/>
        </w:rPr>
        <w:t xml:space="preserve">Vertreter des </w:t>
      </w:r>
      <w:r w:rsidR="000F1794" w:rsidRPr="008C324B">
        <w:rPr>
          <w:szCs w:val="24"/>
        </w:rPr>
        <w:t xml:space="preserve">umfangreichen </w:t>
      </w:r>
      <w:r w:rsidRPr="008C324B">
        <w:rPr>
          <w:szCs w:val="24"/>
        </w:rPr>
        <w:t>Armaturenprogamms zeig</w:t>
      </w:r>
      <w:r w:rsidR="000F1794" w:rsidRPr="008C324B">
        <w:rPr>
          <w:szCs w:val="24"/>
        </w:rPr>
        <w:t xml:space="preserve">t man </w:t>
      </w:r>
      <w:r w:rsidR="00952050" w:rsidRPr="008C324B">
        <w:rPr>
          <w:szCs w:val="24"/>
        </w:rPr>
        <w:t>neben den Sisto</w:t>
      </w:r>
      <w:r w:rsidR="00A0466F">
        <w:rPr>
          <w:szCs w:val="24"/>
        </w:rPr>
        <w:t>-</w:t>
      </w:r>
      <w:r w:rsidR="00952050" w:rsidRPr="008C324B">
        <w:rPr>
          <w:szCs w:val="24"/>
        </w:rPr>
        <w:t>Membranventilen und den Schiebern der Baureihe Hera auch</w:t>
      </w:r>
      <w:r w:rsidR="00047C1E">
        <w:rPr>
          <w:szCs w:val="24"/>
        </w:rPr>
        <w:t xml:space="preserve"> die Baureihe Boa</w:t>
      </w:r>
      <w:r w:rsidR="002122D0">
        <w:rPr>
          <w:szCs w:val="24"/>
        </w:rPr>
        <w:t>-</w:t>
      </w:r>
      <w:r w:rsidR="00047C1E">
        <w:rPr>
          <w:szCs w:val="24"/>
        </w:rPr>
        <w:t>H.</w:t>
      </w:r>
      <w:r w:rsidR="005076BD">
        <w:rPr>
          <w:szCs w:val="24"/>
        </w:rPr>
        <w:t xml:space="preserve"> </w:t>
      </w:r>
      <w:r w:rsidR="00B0572B" w:rsidRPr="008C324B">
        <w:rPr>
          <w:szCs w:val="24"/>
        </w:rPr>
        <w:t>Die</w:t>
      </w:r>
      <w:r w:rsidR="00047C1E">
        <w:rPr>
          <w:szCs w:val="24"/>
        </w:rPr>
        <w:t xml:space="preserve"> ausgestellte </w:t>
      </w:r>
      <w:r w:rsidR="00B0572B" w:rsidRPr="008C324B">
        <w:rPr>
          <w:szCs w:val="24"/>
        </w:rPr>
        <w:t xml:space="preserve">pneumatische Armaturensteuerung Amtronic ist besonders für den Einsatz in der Brau- und Getränkeindustrie geeignet. Ihre Fähigkeiten reichen von der einfachen Auf-Zu-Schaltung einer Pneumatik-Armatur mit Endlagensignalisation bis hin zur Übernahme von Regelaufgaben, die </w:t>
      </w:r>
      <w:r w:rsidR="005076BD">
        <w:rPr>
          <w:szCs w:val="24"/>
        </w:rPr>
        <w:t xml:space="preserve">sie </w:t>
      </w:r>
      <w:r w:rsidR="00B0572B" w:rsidRPr="008C324B">
        <w:rPr>
          <w:szCs w:val="24"/>
        </w:rPr>
        <w:t>unabhängig von ein</w:t>
      </w:r>
      <w:r w:rsidR="005076BD">
        <w:rPr>
          <w:szCs w:val="24"/>
        </w:rPr>
        <w:t>er übergeordneten Leitwarte aus</w:t>
      </w:r>
      <w:r w:rsidR="00B0572B" w:rsidRPr="008C324B">
        <w:rPr>
          <w:szCs w:val="24"/>
        </w:rPr>
        <w:t>führen</w:t>
      </w:r>
      <w:r w:rsidR="005076BD">
        <w:rPr>
          <w:szCs w:val="24"/>
        </w:rPr>
        <w:t xml:space="preserve"> kann</w:t>
      </w:r>
      <w:r w:rsidR="00B0572B" w:rsidRPr="008C324B">
        <w:rPr>
          <w:szCs w:val="24"/>
        </w:rPr>
        <w:t>.</w:t>
      </w:r>
    </w:p>
    <w:p w:rsidR="00B0572B" w:rsidRPr="008C324B" w:rsidRDefault="00B0572B" w:rsidP="00432470">
      <w:pPr>
        <w:rPr>
          <w:szCs w:val="24"/>
        </w:rPr>
      </w:pPr>
    </w:p>
    <w:p w:rsidR="00B96BCD" w:rsidRPr="008C324B" w:rsidRDefault="00B96BCD" w:rsidP="005076BD">
      <w:pPr>
        <w:jc w:val="left"/>
        <w:rPr>
          <w:rFonts w:cs="Arial"/>
          <w:szCs w:val="24"/>
        </w:rPr>
      </w:pPr>
      <w:r w:rsidRPr="008C324B">
        <w:rPr>
          <w:rFonts w:cs="Arial"/>
          <w:szCs w:val="24"/>
        </w:rPr>
        <w:t xml:space="preserve">Der </w:t>
      </w:r>
      <w:r w:rsidR="00256F01" w:rsidRPr="008C324B">
        <w:rPr>
          <w:rFonts w:cs="Arial"/>
          <w:szCs w:val="24"/>
        </w:rPr>
        <w:t>S</w:t>
      </w:r>
      <w:r w:rsidRPr="008C324B">
        <w:rPr>
          <w:rFonts w:cs="Arial"/>
          <w:szCs w:val="24"/>
        </w:rPr>
        <w:t xml:space="preserve">tand von KSB auf </w:t>
      </w:r>
      <w:r w:rsidR="005076BD">
        <w:rPr>
          <w:rFonts w:cs="Arial"/>
          <w:szCs w:val="24"/>
        </w:rPr>
        <w:t xml:space="preserve">der </w:t>
      </w:r>
      <w:r w:rsidR="005076BD" w:rsidRPr="005076BD">
        <w:rPr>
          <w:szCs w:val="24"/>
        </w:rPr>
        <w:t>Brau Beviale</w:t>
      </w:r>
      <w:r w:rsidR="005076BD">
        <w:rPr>
          <w:rFonts w:cs="Arial"/>
          <w:szCs w:val="24"/>
        </w:rPr>
        <w:t xml:space="preserve"> </w:t>
      </w:r>
      <w:r w:rsidR="006C0CAD" w:rsidRPr="008C324B">
        <w:rPr>
          <w:bCs/>
          <w:szCs w:val="24"/>
        </w:rPr>
        <w:t xml:space="preserve">hat die </w:t>
      </w:r>
      <w:r w:rsidR="002E5F51" w:rsidRPr="008C324B">
        <w:rPr>
          <w:bCs/>
          <w:szCs w:val="24"/>
        </w:rPr>
        <w:t>N</w:t>
      </w:r>
      <w:r w:rsidR="006C0CAD" w:rsidRPr="008C324B">
        <w:rPr>
          <w:bCs/>
          <w:szCs w:val="24"/>
        </w:rPr>
        <w:t xml:space="preserve">ummer </w:t>
      </w:r>
      <w:r w:rsidR="00A5165A" w:rsidRPr="008C324B">
        <w:t>212</w:t>
      </w:r>
      <w:r w:rsidR="006C0CAD" w:rsidRPr="008C324B">
        <w:rPr>
          <w:szCs w:val="24"/>
        </w:rPr>
        <w:t xml:space="preserve"> und </w:t>
      </w:r>
      <w:r w:rsidR="006C0CAD" w:rsidRPr="008C324B">
        <w:rPr>
          <w:bCs/>
          <w:szCs w:val="24"/>
        </w:rPr>
        <w:t xml:space="preserve">befindet sich in </w:t>
      </w:r>
      <w:r w:rsidR="00E72E62" w:rsidRPr="008C324B">
        <w:t xml:space="preserve">Halle </w:t>
      </w:r>
      <w:r w:rsidR="00A5165A" w:rsidRPr="008C324B">
        <w:t>9</w:t>
      </w:r>
      <w:r w:rsidR="00E72E62" w:rsidRPr="008C324B">
        <w:t>.</w:t>
      </w:r>
    </w:p>
    <w:p w:rsidR="00B0572B" w:rsidRPr="008C324B" w:rsidRDefault="00B0572B" w:rsidP="003F7D75">
      <w:pPr>
        <w:ind w:right="-1"/>
        <w:rPr>
          <w:szCs w:val="24"/>
        </w:rPr>
      </w:pPr>
    </w:p>
    <w:p w:rsidR="00B0572B" w:rsidRPr="008C324B" w:rsidRDefault="00B0572B" w:rsidP="00B0572B">
      <w:pPr>
        <w:ind w:right="-1"/>
        <w:rPr>
          <w:rFonts w:cs="Arial"/>
          <w:szCs w:val="24"/>
        </w:rPr>
      </w:pPr>
      <w:r w:rsidRPr="008C324B">
        <w:rPr>
          <w:szCs w:val="24"/>
        </w:rPr>
        <w:t>Foto:</w:t>
      </w:r>
      <w:r w:rsidRPr="008C324B">
        <w:rPr>
          <w:rFonts w:cs="Arial"/>
          <w:szCs w:val="24"/>
        </w:rPr>
        <w:t xml:space="preserve"> </w:t>
      </w:r>
      <w:r w:rsidR="007B5766" w:rsidRPr="00066C6C">
        <w:rPr>
          <w:rFonts w:cs="Arial"/>
          <w:szCs w:val="24"/>
        </w:rPr>
        <w:t>Vitalobe von KSB, eine leistungsstarke Drehkolbenpumpe für Hygieneanwendungen.</w:t>
      </w:r>
      <w:r w:rsidR="007B5766">
        <w:rPr>
          <w:rFonts w:cs="Arial"/>
          <w:szCs w:val="24"/>
        </w:rPr>
        <w:t xml:space="preserve"> </w:t>
      </w:r>
      <w:r w:rsidRPr="008C324B">
        <w:rPr>
          <w:szCs w:val="24"/>
        </w:rPr>
        <w:t>(</w:t>
      </w:r>
      <w:r w:rsidRPr="008C324B">
        <w:rPr>
          <w:rFonts w:cs="Arial"/>
          <w:szCs w:val="24"/>
        </w:rPr>
        <w:t>© </w:t>
      </w:r>
      <w:r w:rsidRPr="008C324B">
        <w:rPr>
          <w:szCs w:val="24"/>
        </w:rPr>
        <w:t>KSB SE &amp; Co. KGaA, Frankenthal)</w:t>
      </w:r>
    </w:p>
    <w:p w:rsidR="00B0572B" w:rsidRPr="008C324B" w:rsidRDefault="00B0572B" w:rsidP="003F7D75">
      <w:pPr>
        <w:ind w:right="-1"/>
        <w:rPr>
          <w:rFonts w:cs="Arial"/>
          <w:szCs w:val="24"/>
        </w:rPr>
      </w:pPr>
    </w:p>
    <w:sectPr w:rsidR="00B0572B" w:rsidRPr="008C324B" w:rsidSect="00312457">
      <w:headerReference w:type="first" r:id="rId8"/>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5F49" w:rsidRDefault="00265F49">
      <w:r>
        <w:separator/>
      </w:r>
    </w:p>
  </w:endnote>
  <w:endnote w:type="continuationSeparator" w:id="0">
    <w:p w:rsidR="00265F49" w:rsidRDefault="00265F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5F49" w:rsidRDefault="00265F49">
      <w:r>
        <w:separator/>
      </w:r>
    </w:p>
  </w:footnote>
  <w:footnote w:type="continuationSeparator" w:id="0">
    <w:p w:rsidR="00265F49" w:rsidRDefault="00265F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rPr>
        <w:b/>
      </w:rPr>
      <w:tab/>
      <w:t>Diese Pressemitteilung</w:t>
    </w:r>
  </w:p>
  <w:p w:rsidR="003C4282" w:rsidRDefault="003C4282">
    <w:pPr>
      <w:pStyle w:val="Kopfzeile"/>
      <w:tabs>
        <w:tab w:val="left" w:pos="6237"/>
      </w:tabs>
      <w:rPr>
        <w:b/>
      </w:rPr>
    </w:pPr>
    <w:r>
      <w:t>http://www.ksb.de</w:t>
    </w:r>
    <w:r>
      <w:rPr>
        <w:b/>
      </w:rPr>
      <w:tab/>
      <w:t xml:space="preserve">Seite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von </w:t>
    </w:r>
    <w:r w:rsidR="004939FC">
      <w:fldChar w:fldCharType="begin"/>
    </w:r>
    <w:r w:rsidR="004939FC">
      <w:instrText xml:space="preserve"> NUMPAGES  \* MERGEFORMAT </w:instrText>
    </w:r>
    <w:r w:rsidR="004939FC">
      <w:fldChar w:fldCharType="separate"/>
    </w:r>
    <w:r w:rsidR="0097490D" w:rsidRPr="0097490D">
      <w:rPr>
        <w:rStyle w:val="Seitenzahl"/>
        <w:noProof/>
      </w:rPr>
      <w:t>1</w:t>
    </w:r>
    <w:r w:rsidR="004939FC">
      <w:rPr>
        <w:rStyle w:val="Seitenzahl"/>
        <w:noProof/>
      </w:rPr>
      <w:fldChar w:fldCharType="end"/>
    </w:r>
  </w:p>
  <w:p w:rsidR="003C4282" w:rsidRDefault="003C4282">
    <w:pPr>
      <w:pStyle w:val="Kopfzeile"/>
      <w:tabs>
        <w:tab w:val="left" w:pos="6237"/>
      </w:tabs>
      <w:rPr>
        <w:b/>
      </w:rPr>
    </w:pPr>
    <w:r>
      <w:rPr>
        <w:b/>
      </w:rPr>
      <w:tab/>
    </w:r>
    <w:r w:rsidR="007C2AA3">
      <w:rPr>
        <w:b/>
      </w:rPr>
      <w:fldChar w:fldCharType="begin"/>
    </w:r>
    <w:r>
      <w:rPr>
        <w:b/>
      </w:rPr>
      <w:instrText>DATE \@ "d. MMMM yyyy"</w:instrText>
    </w:r>
    <w:r w:rsidR="007C2AA3">
      <w:rPr>
        <w:b/>
      </w:rPr>
      <w:fldChar w:fldCharType="separate"/>
    </w:r>
    <w:r w:rsidR="004939FC">
      <w:rPr>
        <w:b/>
        <w:noProof/>
      </w:rPr>
      <w:t>8. März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E91181F-0B17-4597-8444-A36C2476F8A4}"/>
    <w:docVar w:name="dgnword-eventsink" w:val="114529088"/>
  </w:docVars>
  <w:rsids>
    <w:rsidRoot w:val="00D82AB2"/>
    <w:rsid w:val="00007F56"/>
    <w:rsid w:val="0001136D"/>
    <w:rsid w:val="00013A2D"/>
    <w:rsid w:val="000165AE"/>
    <w:rsid w:val="0002759B"/>
    <w:rsid w:val="0003528C"/>
    <w:rsid w:val="000363D2"/>
    <w:rsid w:val="00040DC5"/>
    <w:rsid w:val="000412C5"/>
    <w:rsid w:val="00041C7A"/>
    <w:rsid w:val="00047C1E"/>
    <w:rsid w:val="00057314"/>
    <w:rsid w:val="000606BE"/>
    <w:rsid w:val="00063341"/>
    <w:rsid w:val="00065F1C"/>
    <w:rsid w:val="00066306"/>
    <w:rsid w:val="00071D85"/>
    <w:rsid w:val="00081BC2"/>
    <w:rsid w:val="000A3F1D"/>
    <w:rsid w:val="000B55C1"/>
    <w:rsid w:val="000F12FF"/>
    <w:rsid w:val="000F1794"/>
    <w:rsid w:val="000F247C"/>
    <w:rsid w:val="000F3C8C"/>
    <w:rsid w:val="000F6EB8"/>
    <w:rsid w:val="00100DDC"/>
    <w:rsid w:val="00113C43"/>
    <w:rsid w:val="00126257"/>
    <w:rsid w:val="001454A3"/>
    <w:rsid w:val="00153753"/>
    <w:rsid w:val="00190F8D"/>
    <w:rsid w:val="001B74D2"/>
    <w:rsid w:val="001C228A"/>
    <w:rsid w:val="001D41E3"/>
    <w:rsid w:val="001D612F"/>
    <w:rsid w:val="001F7CB9"/>
    <w:rsid w:val="002122D0"/>
    <w:rsid w:val="0022492F"/>
    <w:rsid w:val="00234A9F"/>
    <w:rsid w:val="00237810"/>
    <w:rsid w:val="00256F01"/>
    <w:rsid w:val="0026382D"/>
    <w:rsid w:val="00265F49"/>
    <w:rsid w:val="00270517"/>
    <w:rsid w:val="00291B73"/>
    <w:rsid w:val="00295B65"/>
    <w:rsid w:val="002A0800"/>
    <w:rsid w:val="002A2427"/>
    <w:rsid w:val="002A247E"/>
    <w:rsid w:val="002B001D"/>
    <w:rsid w:val="002C026A"/>
    <w:rsid w:val="002E0173"/>
    <w:rsid w:val="002E092D"/>
    <w:rsid w:val="002E223A"/>
    <w:rsid w:val="002E5CB1"/>
    <w:rsid w:val="002E5F51"/>
    <w:rsid w:val="002F5E16"/>
    <w:rsid w:val="00312457"/>
    <w:rsid w:val="00346F42"/>
    <w:rsid w:val="00363848"/>
    <w:rsid w:val="0036393B"/>
    <w:rsid w:val="00366A44"/>
    <w:rsid w:val="00386C89"/>
    <w:rsid w:val="003A3B82"/>
    <w:rsid w:val="003A553C"/>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939FC"/>
    <w:rsid w:val="004C7CB2"/>
    <w:rsid w:val="004E495F"/>
    <w:rsid w:val="004F5186"/>
    <w:rsid w:val="0050554D"/>
    <w:rsid w:val="005076BD"/>
    <w:rsid w:val="00531442"/>
    <w:rsid w:val="00541051"/>
    <w:rsid w:val="00543E18"/>
    <w:rsid w:val="005455CD"/>
    <w:rsid w:val="00550D37"/>
    <w:rsid w:val="005526A1"/>
    <w:rsid w:val="00564964"/>
    <w:rsid w:val="0057305B"/>
    <w:rsid w:val="0057691E"/>
    <w:rsid w:val="005870EC"/>
    <w:rsid w:val="00587593"/>
    <w:rsid w:val="005A1CC6"/>
    <w:rsid w:val="005B05A8"/>
    <w:rsid w:val="005C3B3B"/>
    <w:rsid w:val="005C40E8"/>
    <w:rsid w:val="005D5F75"/>
    <w:rsid w:val="005D7128"/>
    <w:rsid w:val="005E484D"/>
    <w:rsid w:val="005E6E29"/>
    <w:rsid w:val="005F1A52"/>
    <w:rsid w:val="00610570"/>
    <w:rsid w:val="0061229F"/>
    <w:rsid w:val="00640B3A"/>
    <w:rsid w:val="00645A3E"/>
    <w:rsid w:val="0065019E"/>
    <w:rsid w:val="0066386E"/>
    <w:rsid w:val="00665F1B"/>
    <w:rsid w:val="00680952"/>
    <w:rsid w:val="00681E23"/>
    <w:rsid w:val="0068791E"/>
    <w:rsid w:val="006953F0"/>
    <w:rsid w:val="006B27DD"/>
    <w:rsid w:val="006B2DCF"/>
    <w:rsid w:val="006C0CAD"/>
    <w:rsid w:val="006F07CC"/>
    <w:rsid w:val="006F5B18"/>
    <w:rsid w:val="00701E5B"/>
    <w:rsid w:val="007114D1"/>
    <w:rsid w:val="00751DFB"/>
    <w:rsid w:val="007732F0"/>
    <w:rsid w:val="00774778"/>
    <w:rsid w:val="00780E75"/>
    <w:rsid w:val="007908EF"/>
    <w:rsid w:val="00795027"/>
    <w:rsid w:val="00795D2A"/>
    <w:rsid w:val="007A2CAC"/>
    <w:rsid w:val="007B5766"/>
    <w:rsid w:val="007B6993"/>
    <w:rsid w:val="007C2AA3"/>
    <w:rsid w:val="007D7DF0"/>
    <w:rsid w:val="008406A6"/>
    <w:rsid w:val="0085061D"/>
    <w:rsid w:val="0085069D"/>
    <w:rsid w:val="00853982"/>
    <w:rsid w:val="00853D77"/>
    <w:rsid w:val="008552F2"/>
    <w:rsid w:val="00876474"/>
    <w:rsid w:val="008778F1"/>
    <w:rsid w:val="00886479"/>
    <w:rsid w:val="008A709D"/>
    <w:rsid w:val="008A75F0"/>
    <w:rsid w:val="008C324B"/>
    <w:rsid w:val="008C44A6"/>
    <w:rsid w:val="008D3371"/>
    <w:rsid w:val="008E04AA"/>
    <w:rsid w:val="00924036"/>
    <w:rsid w:val="0092548F"/>
    <w:rsid w:val="009359B5"/>
    <w:rsid w:val="00952050"/>
    <w:rsid w:val="00955435"/>
    <w:rsid w:val="00960CF2"/>
    <w:rsid w:val="00971F9F"/>
    <w:rsid w:val="0097490D"/>
    <w:rsid w:val="00980A1F"/>
    <w:rsid w:val="00983858"/>
    <w:rsid w:val="009959BA"/>
    <w:rsid w:val="009A1F86"/>
    <w:rsid w:val="009A5C8D"/>
    <w:rsid w:val="009C48CC"/>
    <w:rsid w:val="009C541F"/>
    <w:rsid w:val="009D1E55"/>
    <w:rsid w:val="009D5AAE"/>
    <w:rsid w:val="009E20BA"/>
    <w:rsid w:val="009E7BF9"/>
    <w:rsid w:val="009F17C3"/>
    <w:rsid w:val="00A00FFD"/>
    <w:rsid w:val="00A02C0C"/>
    <w:rsid w:val="00A0466F"/>
    <w:rsid w:val="00A07F76"/>
    <w:rsid w:val="00A5165A"/>
    <w:rsid w:val="00A56A48"/>
    <w:rsid w:val="00A60A58"/>
    <w:rsid w:val="00A626A1"/>
    <w:rsid w:val="00A64FA4"/>
    <w:rsid w:val="00A949C5"/>
    <w:rsid w:val="00AA1C6E"/>
    <w:rsid w:val="00AA268D"/>
    <w:rsid w:val="00AB06AA"/>
    <w:rsid w:val="00AC3CDC"/>
    <w:rsid w:val="00AE1CBC"/>
    <w:rsid w:val="00AE29D4"/>
    <w:rsid w:val="00B0572B"/>
    <w:rsid w:val="00B1290C"/>
    <w:rsid w:val="00B2670B"/>
    <w:rsid w:val="00B34FBB"/>
    <w:rsid w:val="00B43BD1"/>
    <w:rsid w:val="00B460C5"/>
    <w:rsid w:val="00B71F13"/>
    <w:rsid w:val="00B96BCD"/>
    <w:rsid w:val="00B97E9C"/>
    <w:rsid w:val="00BA4C91"/>
    <w:rsid w:val="00BD0C73"/>
    <w:rsid w:val="00BF2F57"/>
    <w:rsid w:val="00BF7941"/>
    <w:rsid w:val="00C010F0"/>
    <w:rsid w:val="00C10DFA"/>
    <w:rsid w:val="00C13051"/>
    <w:rsid w:val="00C16D10"/>
    <w:rsid w:val="00C249E4"/>
    <w:rsid w:val="00C31B92"/>
    <w:rsid w:val="00C648FA"/>
    <w:rsid w:val="00C758B4"/>
    <w:rsid w:val="00C7726C"/>
    <w:rsid w:val="00C875B9"/>
    <w:rsid w:val="00C94C82"/>
    <w:rsid w:val="00CA3785"/>
    <w:rsid w:val="00CC5630"/>
    <w:rsid w:val="00CF0937"/>
    <w:rsid w:val="00CF2893"/>
    <w:rsid w:val="00CF403C"/>
    <w:rsid w:val="00CF7026"/>
    <w:rsid w:val="00CF7038"/>
    <w:rsid w:val="00D035DF"/>
    <w:rsid w:val="00D05AD7"/>
    <w:rsid w:val="00D061D7"/>
    <w:rsid w:val="00D21505"/>
    <w:rsid w:val="00D57D1A"/>
    <w:rsid w:val="00D6533E"/>
    <w:rsid w:val="00D72B9B"/>
    <w:rsid w:val="00D82AB2"/>
    <w:rsid w:val="00D963F3"/>
    <w:rsid w:val="00DA03A7"/>
    <w:rsid w:val="00DB21D8"/>
    <w:rsid w:val="00DB307E"/>
    <w:rsid w:val="00DC085D"/>
    <w:rsid w:val="00DC7926"/>
    <w:rsid w:val="00DD24A7"/>
    <w:rsid w:val="00DE164B"/>
    <w:rsid w:val="00DE26E6"/>
    <w:rsid w:val="00DE55DD"/>
    <w:rsid w:val="00DF1B43"/>
    <w:rsid w:val="00DF2298"/>
    <w:rsid w:val="00E031DD"/>
    <w:rsid w:val="00E149E0"/>
    <w:rsid w:val="00E24C3A"/>
    <w:rsid w:val="00E24DA3"/>
    <w:rsid w:val="00E42F35"/>
    <w:rsid w:val="00E630A8"/>
    <w:rsid w:val="00E63817"/>
    <w:rsid w:val="00E72E62"/>
    <w:rsid w:val="00E7464A"/>
    <w:rsid w:val="00E77057"/>
    <w:rsid w:val="00E82A1C"/>
    <w:rsid w:val="00E90C86"/>
    <w:rsid w:val="00E910FF"/>
    <w:rsid w:val="00E92501"/>
    <w:rsid w:val="00EA6869"/>
    <w:rsid w:val="00EC6BD4"/>
    <w:rsid w:val="00EC6D98"/>
    <w:rsid w:val="00ED615B"/>
    <w:rsid w:val="00ED7C6D"/>
    <w:rsid w:val="00EF167A"/>
    <w:rsid w:val="00EF7BFF"/>
    <w:rsid w:val="00F071F7"/>
    <w:rsid w:val="00F133DF"/>
    <w:rsid w:val="00F22AFA"/>
    <w:rsid w:val="00F27703"/>
    <w:rsid w:val="00F30E03"/>
    <w:rsid w:val="00F40B1C"/>
    <w:rsid w:val="00F466A4"/>
    <w:rsid w:val="00F62B01"/>
    <w:rsid w:val="00F64391"/>
    <w:rsid w:val="00F66A72"/>
    <w:rsid w:val="00F82482"/>
    <w:rsid w:val="00FA7EDD"/>
    <w:rsid w:val="00FC3845"/>
    <w:rsid w:val="00FC7091"/>
    <w:rsid w:val="00FC7770"/>
    <w:rsid w:val="00FD2461"/>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lang w:val="en-G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8AF9A5-7346-4AA2-8B91-EBC9E6082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393</Words>
  <Characters>2681</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cp:lastModifiedBy>Steffel, Lena</cp:lastModifiedBy>
  <cp:revision>2</cp:revision>
  <cp:lastPrinted>2016-08-12T09:26:00Z</cp:lastPrinted>
  <dcterms:created xsi:type="dcterms:W3CDTF">2021-03-08T10:32:00Z</dcterms:created>
  <dcterms:modified xsi:type="dcterms:W3CDTF">2021-03-08T10:32:00Z</dcterms:modified>
</cp:coreProperties>
</file>