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4B37" w:rsidRPr="00134B37" w:rsidRDefault="00134B37" w:rsidP="00C75766">
      <w:pPr>
        <w:pStyle w:val="titel"/>
        <w:tabs>
          <w:tab w:val="clear" w:pos="0"/>
        </w:tabs>
        <w:spacing w:before="120" w:after="120"/>
        <w:ind w:right="2835"/>
        <w:jc w:val="both"/>
        <w:rPr>
          <w:color w:val="auto"/>
          <w:sz w:val="28"/>
          <w:szCs w:val="28"/>
          <w:lang w:val="de-DE"/>
        </w:rPr>
      </w:pPr>
      <w:bookmarkStart w:id="0" w:name="_GoBack"/>
      <w:bookmarkEnd w:id="0"/>
      <w:r w:rsidRPr="00134B37">
        <w:rPr>
          <w:color w:val="auto"/>
          <w:sz w:val="28"/>
          <w:szCs w:val="28"/>
          <w:lang w:val="de-DE"/>
        </w:rPr>
        <w:t>KSB hat Weichen auf Wachstum gestellt</w:t>
      </w:r>
    </w:p>
    <w:p w:rsidR="00134B37" w:rsidRPr="00134B37" w:rsidRDefault="00134B37" w:rsidP="00C75766">
      <w:pPr>
        <w:pStyle w:val="titel"/>
        <w:tabs>
          <w:tab w:val="clear" w:pos="0"/>
        </w:tabs>
        <w:spacing w:before="120" w:after="120"/>
        <w:ind w:right="2835"/>
        <w:jc w:val="both"/>
        <w:rPr>
          <w:color w:val="auto"/>
          <w:sz w:val="28"/>
          <w:szCs w:val="28"/>
          <w:lang w:val="de-DE"/>
        </w:rPr>
      </w:pPr>
      <w:r w:rsidRPr="00134B37">
        <w:rPr>
          <w:color w:val="auto"/>
          <w:sz w:val="28"/>
          <w:szCs w:val="28"/>
          <w:lang w:val="de-DE"/>
        </w:rPr>
        <w:t>Währungseinflüsse verhindern höheren Anstieg</w:t>
      </w:r>
    </w:p>
    <w:p w:rsidR="00134B37" w:rsidRPr="00C75766" w:rsidRDefault="00134B37" w:rsidP="00C75766">
      <w:pPr>
        <w:pStyle w:val="titel"/>
        <w:tabs>
          <w:tab w:val="clear" w:pos="0"/>
        </w:tabs>
        <w:spacing w:before="120" w:after="120"/>
        <w:ind w:right="2835"/>
        <w:jc w:val="both"/>
        <w:rPr>
          <w:color w:val="auto"/>
          <w:sz w:val="28"/>
          <w:szCs w:val="28"/>
          <w:lang w:val="de-DE"/>
        </w:rPr>
      </w:pPr>
    </w:p>
    <w:p w:rsidR="00134B37" w:rsidRDefault="00134B37" w:rsidP="008147FE">
      <w:pPr>
        <w:spacing w:before="120" w:after="120" w:line="360" w:lineRule="auto"/>
        <w:ind w:right="2835"/>
        <w:jc w:val="both"/>
        <w:rPr>
          <w:rFonts w:ascii="Arial" w:hAnsi="Arial" w:cs="Arial"/>
          <w:w w:val="100"/>
          <w:sz w:val="22"/>
          <w:szCs w:val="22"/>
        </w:rPr>
      </w:pPr>
      <w:r w:rsidRPr="00134B37">
        <w:rPr>
          <w:rFonts w:ascii="Arial" w:hAnsi="Arial" w:cs="Arial"/>
          <w:w w:val="100"/>
          <w:sz w:val="22"/>
          <w:szCs w:val="22"/>
        </w:rPr>
        <w:t xml:space="preserve">FRANKENTHAL: Der Pumpen- und Armaturenhersteller KSB hat im Geschäftsjahr seinen Wachstumskurs fortgesetzt. Der Auftragseingang ist um 38,2 Mio. € auf 2.303,5 Mio. € und der Umsatz um 41,0 Mio. € auf </w:t>
      </w:r>
      <w:r w:rsidR="00D14C5B">
        <w:rPr>
          <w:rFonts w:ascii="Arial" w:hAnsi="Arial" w:cs="Arial"/>
          <w:w w:val="100"/>
          <w:sz w:val="22"/>
          <w:szCs w:val="22"/>
        </w:rPr>
        <w:br/>
      </w:r>
      <w:r w:rsidRPr="00134B37">
        <w:rPr>
          <w:rFonts w:ascii="Arial" w:hAnsi="Arial" w:cs="Arial"/>
          <w:w w:val="100"/>
          <w:sz w:val="22"/>
          <w:szCs w:val="22"/>
        </w:rPr>
        <w:t>2.245,9 Mio</w:t>
      </w:r>
      <w:r w:rsidR="002D1663">
        <w:rPr>
          <w:rFonts w:ascii="Arial" w:hAnsi="Arial" w:cs="Arial"/>
          <w:w w:val="100"/>
          <w:sz w:val="22"/>
          <w:szCs w:val="22"/>
        </w:rPr>
        <w:t>. €</w:t>
      </w:r>
      <w:r w:rsidR="00C75766">
        <w:rPr>
          <w:rFonts w:ascii="Arial" w:hAnsi="Arial" w:cs="Arial"/>
          <w:w w:val="100"/>
          <w:sz w:val="22"/>
          <w:szCs w:val="22"/>
        </w:rPr>
        <w:t xml:space="preserve"> gestiegen</w:t>
      </w:r>
      <w:r w:rsidRPr="00134B37">
        <w:rPr>
          <w:rFonts w:ascii="Arial" w:hAnsi="Arial" w:cs="Arial"/>
          <w:w w:val="100"/>
          <w:sz w:val="22"/>
          <w:szCs w:val="22"/>
        </w:rPr>
        <w:t xml:space="preserve">. Ohne Währungseinflüsse hätte das Wachstum mit einem Plus von 6 % bzw. 6,1 % deutlich höher und im Rahmen der Erwartungen gelegen. Das Ergebnis </w:t>
      </w:r>
      <w:r w:rsidR="002D1663">
        <w:rPr>
          <w:rFonts w:ascii="Arial" w:hAnsi="Arial" w:cs="Arial"/>
          <w:w w:val="100"/>
          <w:sz w:val="22"/>
          <w:szCs w:val="22"/>
        </w:rPr>
        <w:t xml:space="preserve">(EBIT) </w:t>
      </w:r>
      <w:r w:rsidRPr="00134B37">
        <w:rPr>
          <w:rFonts w:ascii="Arial" w:hAnsi="Arial" w:cs="Arial"/>
          <w:w w:val="100"/>
          <w:sz w:val="22"/>
          <w:szCs w:val="22"/>
        </w:rPr>
        <w:t xml:space="preserve">lag mit 74,7 Mio. € </w:t>
      </w:r>
      <w:r w:rsidR="00C75766">
        <w:rPr>
          <w:rFonts w:ascii="Arial" w:hAnsi="Arial" w:cs="Arial"/>
          <w:w w:val="100"/>
          <w:sz w:val="22"/>
          <w:szCs w:val="22"/>
        </w:rPr>
        <w:t xml:space="preserve">deutlich </w:t>
      </w:r>
      <w:r w:rsidRPr="00134B37">
        <w:rPr>
          <w:rFonts w:ascii="Arial" w:hAnsi="Arial" w:cs="Arial"/>
          <w:w w:val="100"/>
          <w:sz w:val="22"/>
          <w:szCs w:val="22"/>
        </w:rPr>
        <w:t>unter dem des Vorjahr</w:t>
      </w:r>
      <w:r w:rsidR="00E929E8">
        <w:rPr>
          <w:rFonts w:ascii="Arial" w:hAnsi="Arial" w:cs="Arial"/>
          <w:w w:val="100"/>
          <w:sz w:val="22"/>
          <w:szCs w:val="22"/>
        </w:rPr>
        <w:t>e</w:t>
      </w:r>
      <w:r w:rsidRPr="00134B37">
        <w:rPr>
          <w:rFonts w:ascii="Arial" w:hAnsi="Arial" w:cs="Arial"/>
          <w:w w:val="100"/>
          <w:sz w:val="22"/>
          <w:szCs w:val="22"/>
        </w:rPr>
        <w:t>s. Hier haben sich die bereits zum Halbjahr angekündigten Rückstellungen für ein Großprojekt in Großbritannien sowie Sonderabschreibungen negativ auf das Ergebnis ausgewirkt. Mit diesen Maßnahmen hat das Unternehmen Impairment-Risiken Rechnung getragen sowie auf die aktuellen politischen Rahmenbedingungen im Geschäft mit dem Iran reagiert.</w:t>
      </w:r>
      <w:r w:rsidR="008147FE">
        <w:rPr>
          <w:rFonts w:ascii="Arial" w:hAnsi="Arial" w:cs="Arial"/>
          <w:w w:val="100"/>
          <w:sz w:val="22"/>
          <w:szCs w:val="22"/>
        </w:rPr>
        <w:t xml:space="preserve"> </w:t>
      </w:r>
    </w:p>
    <w:p w:rsidR="008147FE" w:rsidRPr="00134B37" w:rsidRDefault="008147FE">
      <w:pPr>
        <w:spacing w:before="120" w:after="120" w:line="360" w:lineRule="auto"/>
        <w:ind w:right="2835"/>
        <w:jc w:val="both"/>
        <w:rPr>
          <w:rFonts w:ascii="Arial" w:hAnsi="Arial" w:cs="Arial"/>
          <w:w w:val="100"/>
          <w:sz w:val="22"/>
          <w:szCs w:val="22"/>
        </w:rPr>
      </w:pPr>
      <w:r w:rsidRPr="006E5A62">
        <w:rPr>
          <w:rFonts w:ascii="Arial" w:hAnsi="Arial" w:cs="Arial"/>
          <w:w w:val="100"/>
          <w:sz w:val="22"/>
          <w:szCs w:val="22"/>
        </w:rPr>
        <w:t xml:space="preserve">Ferner haben sich Geschäftsleitung und Arbeitnehmervertreter auf eine Neuordnung der betrieblichen Altersversorgung geeinigt. </w:t>
      </w:r>
      <w:r w:rsidR="00D14C5B">
        <w:rPr>
          <w:rFonts w:ascii="Arial" w:hAnsi="Arial" w:cs="Arial"/>
          <w:w w:val="100"/>
          <w:sz w:val="22"/>
          <w:szCs w:val="22"/>
        </w:rPr>
        <w:t>Damit</w:t>
      </w:r>
      <w:r w:rsidRPr="006E5A62">
        <w:rPr>
          <w:rFonts w:ascii="Arial" w:hAnsi="Arial" w:cs="Arial"/>
          <w:w w:val="100"/>
          <w:sz w:val="22"/>
          <w:szCs w:val="22"/>
        </w:rPr>
        <w:t xml:space="preserve"> wird den Mitarbeitern die Möglichkeit gegeben, zwischen laufender Rente und einer</w:t>
      </w:r>
      <w:r>
        <w:rPr>
          <w:rFonts w:ascii="Arial" w:hAnsi="Arial" w:cs="Arial"/>
          <w:w w:val="100"/>
          <w:sz w:val="22"/>
          <w:szCs w:val="22"/>
        </w:rPr>
        <w:t xml:space="preserve"> </w:t>
      </w:r>
      <w:r w:rsidRPr="006E5A62">
        <w:rPr>
          <w:rFonts w:ascii="Arial" w:hAnsi="Arial" w:cs="Arial"/>
          <w:w w:val="100"/>
          <w:sz w:val="22"/>
          <w:szCs w:val="22"/>
        </w:rPr>
        <w:t>einmaligen Kapitalauszahlung zu wählen. Hierdurch wird die Bilanz entlastet und auch ein einmaliger operativer Ergebniseffekt erzielt.</w:t>
      </w:r>
    </w:p>
    <w:p w:rsidR="00134B37" w:rsidRPr="00134B37" w:rsidRDefault="00134B37">
      <w:pPr>
        <w:spacing w:before="120" w:after="120" w:line="360" w:lineRule="auto"/>
        <w:ind w:right="2835"/>
        <w:jc w:val="both"/>
        <w:rPr>
          <w:rFonts w:ascii="Arial" w:hAnsi="Arial" w:cs="Arial"/>
          <w:w w:val="100"/>
          <w:sz w:val="22"/>
          <w:szCs w:val="22"/>
        </w:rPr>
      </w:pPr>
      <w:r w:rsidRPr="00134B37">
        <w:rPr>
          <w:rFonts w:ascii="Arial" w:hAnsi="Arial" w:cs="Arial"/>
          <w:w w:val="100"/>
          <w:sz w:val="22"/>
          <w:szCs w:val="22"/>
        </w:rPr>
        <w:t>„</w:t>
      </w:r>
      <w:r w:rsidR="00C75766">
        <w:rPr>
          <w:rFonts w:ascii="Arial" w:hAnsi="Arial" w:cs="Arial"/>
          <w:w w:val="100"/>
          <w:sz w:val="22"/>
          <w:szCs w:val="22"/>
        </w:rPr>
        <w:t>A</w:t>
      </w:r>
      <w:r w:rsidRPr="00134B37">
        <w:rPr>
          <w:rFonts w:ascii="Arial" w:hAnsi="Arial" w:cs="Arial"/>
          <w:w w:val="100"/>
          <w:sz w:val="22"/>
          <w:szCs w:val="22"/>
        </w:rPr>
        <w:t>ngesichts der politischen und wirtschaftlichen Rahmenbedingungen</w:t>
      </w:r>
      <w:r w:rsidR="00C75766">
        <w:rPr>
          <w:rFonts w:ascii="Arial" w:hAnsi="Arial" w:cs="Arial"/>
          <w:w w:val="100"/>
          <w:sz w:val="22"/>
          <w:szCs w:val="22"/>
        </w:rPr>
        <w:t xml:space="preserve"> sind wir </w:t>
      </w:r>
      <w:r w:rsidRPr="00134B37">
        <w:rPr>
          <w:rFonts w:ascii="Arial" w:hAnsi="Arial" w:cs="Arial"/>
          <w:w w:val="100"/>
          <w:sz w:val="22"/>
          <w:szCs w:val="22"/>
        </w:rPr>
        <w:t>mit dem Geschäftsjahr zufrieden</w:t>
      </w:r>
      <w:r w:rsidR="00C75766">
        <w:rPr>
          <w:rFonts w:ascii="Arial" w:hAnsi="Arial" w:cs="Arial"/>
          <w:w w:val="100"/>
          <w:sz w:val="22"/>
          <w:szCs w:val="22"/>
        </w:rPr>
        <w:t>, denn o</w:t>
      </w:r>
      <w:r w:rsidRPr="00134B37">
        <w:rPr>
          <w:rFonts w:ascii="Arial" w:hAnsi="Arial" w:cs="Arial"/>
          <w:w w:val="100"/>
          <w:sz w:val="22"/>
          <w:szCs w:val="22"/>
        </w:rPr>
        <w:t xml:space="preserve">hne die Währungseinflüsse </w:t>
      </w:r>
      <w:r w:rsidR="002C7AA8">
        <w:rPr>
          <w:rFonts w:ascii="Arial" w:hAnsi="Arial" w:cs="Arial"/>
          <w:w w:val="100"/>
          <w:sz w:val="22"/>
          <w:szCs w:val="22"/>
        </w:rPr>
        <w:t xml:space="preserve">hätten Auftragseingang und </w:t>
      </w:r>
      <w:r w:rsidRPr="00134B37">
        <w:rPr>
          <w:rFonts w:ascii="Arial" w:hAnsi="Arial" w:cs="Arial"/>
          <w:w w:val="100"/>
          <w:sz w:val="22"/>
          <w:szCs w:val="22"/>
        </w:rPr>
        <w:t>Umsatz unseren Prognosen entsprochen</w:t>
      </w:r>
      <w:r w:rsidR="00C75766">
        <w:rPr>
          <w:rFonts w:ascii="Arial" w:hAnsi="Arial" w:cs="Arial"/>
          <w:w w:val="100"/>
          <w:sz w:val="22"/>
          <w:szCs w:val="22"/>
        </w:rPr>
        <w:t xml:space="preserve">. </w:t>
      </w:r>
      <w:r w:rsidR="00E972D6">
        <w:rPr>
          <w:rFonts w:ascii="Arial" w:hAnsi="Arial" w:cs="Arial"/>
          <w:w w:val="100"/>
          <w:sz w:val="22"/>
          <w:szCs w:val="22"/>
        </w:rPr>
        <w:t xml:space="preserve">Selbstverständlich sind wir vom wirtschaftlichen Ergebnis enttäuscht. </w:t>
      </w:r>
      <w:r w:rsidR="002D1663">
        <w:rPr>
          <w:rFonts w:ascii="Arial" w:hAnsi="Arial" w:cs="Arial"/>
          <w:w w:val="100"/>
          <w:sz w:val="22"/>
          <w:szCs w:val="22"/>
        </w:rPr>
        <w:t xml:space="preserve">Mit den genannten Korrekturmaßnahmen sowie </w:t>
      </w:r>
      <w:r w:rsidRPr="00134B37">
        <w:rPr>
          <w:rFonts w:ascii="Arial" w:hAnsi="Arial" w:cs="Arial"/>
          <w:w w:val="100"/>
          <w:sz w:val="22"/>
          <w:szCs w:val="22"/>
        </w:rPr>
        <w:t xml:space="preserve">mit unserem eingeleiteten Struktur- und Wachstumsprogramm CLIMB 21 </w:t>
      </w:r>
      <w:r w:rsidR="002D1663">
        <w:rPr>
          <w:rFonts w:ascii="Arial" w:hAnsi="Arial" w:cs="Arial"/>
          <w:w w:val="100"/>
          <w:sz w:val="22"/>
          <w:szCs w:val="22"/>
        </w:rPr>
        <w:t xml:space="preserve">werden wir </w:t>
      </w:r>
      <w:r w:rsidRPr="00134B37">
        <w:rPr>
          <w:rFonts w:ascii="Arial" w:hAnsi="Arial" w:cs="Arial"/>
          <w:w w:val="100"/>
          <w:sz w:val="22"/>
          <w:szCs w:val="22"/>
        </w:rPr>
        <w:t xml:space="preserve">die Weichen auf </w:t>
      </w:r>
      <w:r w:rsidR="002D1663">
        <w:rPr>
          <w:rFonts w:ascii="Arial" w:hAnsi="Arial" w:cs="Arial"/>
          <w:w w:val="100"/>
          <w:sz w:val="22"/>
          <w:szCs w:val="22"/>
        </w:rPr>
        <w:t xml:space="preserve">langfristiges </w:t>
      </w:r>
      <w:r w:rsidRPr="00134B37">
        <w:rPr>
          <w:rFonts w:ascii="Arial" w:hAnsi="Arial" w:cs="Arial"/>
          <w:w w:val="100"/>
          <w:sz w:val="22"/>
          <w:szCs w:val="22"/>
        </w:rPr>
        <w:t xml:space="preserve">profitables Wachstum </w:t>
      </w:r>
      <w:r w:rsidR="002D1663">
        <w:rPr>
          <w:rFonts w:ascii="Arial" w:hAnsi="Arial" w:cs="Arial"/>
          <w:w w:val="100"/>
          <w:sz w:val="22"/>
          <w:szCs w:val="22"/>
        </w:rPr>
        <w:t>stellen</w:t>
      </w:r>
      <w:r w:rsidRPr="00134B37">
        <w:rPr>
          <w:rFonts w:ascii="Arial" w:hAnsi="Arial" w:cs="Arial"/>
          <w:w w:val="100"/>
          <w:sz w:val="22"/>
          <w:szCs w:val="22"/>
        </w:rPr>
        <w:t>“, sagt Dr. Stephan Timmermann, Sprecher der Geschäftsleitung</w:t>
      </w:r>
      <w:r w:rsidR="002C7AA8">
        <w:rPr>
          <w:rFonts w:ascii="Arial" w:hAnsi="Arial" w:cs="Arial"/>
          <w:w w:val="100"/>
          <w:sz w:val="22"/>
          <w:szCs w:val="22"/>
        </w:rPr>
        <w:t>,</w:t>
      </w:r>
      <w:r w:rsidRPr="00134B37">
        <w:rPr>
          <w:rFonts w:ascii="Arial" w:hAnsi="Arial" w:cs="Arial"/>
          <w:w w:val="100"/>
          <w:sz w:val="22"/>
          <w:szCs w:val="22"/>
        </w:rPr>
        <w:t xml:space="preserve"> anlässlich der Bilanzpressekonferenz. </w:t>
      </w:r>
    </w:p>
    <w:p w:rsidR="008D6AB4" w:rsidRDefault="00134B37" w:rsidP="00C75766">
      <w:pPr>
        <w:spacing w:before="120" w:after="120" w:line="360" w:lineRule="auto"/>
        <w:ind w:right="2835"/>
        <w:jc w:val="both"/>
        <w:rPr>
          <w:rFonts w:ascii="Arial" w:hAnsi="Arial" w:cs="Arial"/>
          <w:w w:val="100"/>
          <w:sz w:val="22"/>
          <w:szCs w:val="22"/>
        </w:rPr>
      </w:pPr>
      <w:r w:rsidRPr="00134B37">
        <w:rPr>
          <w:rFonts w:ascii="Arial" w:hAnsi="Arial" w:cs="Arial"/>
          <w:w w:val="100"/>
          <w:sz w:val="22"/>
          <w:szCs w:val="22"/>
        </w:rPr>
        <w:t xml:space="preserve">Alle Regionen haben zum Wachstum beigetragen. Mit zwei Dritteln trugen Asien und Europa den größten Teil dazu bei. Auch die Gesellschaften in </w:t>
      </w:r>
      <w:r w:rsidRPr="00134B37">
        <w:rPr>
          <w:rFonts w:ascii="Arial" w:hAnsi="Arial" w:cs="Arial"/>
          <w:w w:val="100"/>
          <w:sz w:val="22"/>
          <w:szCs w:val="22"/>
        </w:rPr>
        <w:lastRenderedPageBreak/>
        <w:t xml:space="preserve">Nordamerika haben sich gut entwickelt, während Südamerika aufgrund der Währungseinflüsse schwächer ausgefallen ist. Größtes Segment ist nach wie vor „Pumpen“ mit einem Auftragseingang von 1.506,2 Mio.€. Im Segment </w:t>
      </w:r>
      <w:r w:rsidR="00D14C5B">
        <w:rPr>
          <w:rFonts w:ascii="Arial" w:hAnsi="Arial" w:cs="Arial"/>
          <w:w w:val="100"/>
          <w:sz w:val="22"/>
          <w:szCs w:val="22"/>
        </w:rPr>
        <w:t>“</w:t>
      </w:r>
      <w:r w:rsidRPr="00134B37">
        <w:rPr>
          <w:rFonts w:ascii="Arial" w:hAnsi="Arial" w:cs="Arial"/>
          <w:w w:val="100"/>
          <w:sz w:val="22"/>
          <w:szCs w:val="22"/>
        </w:rPr>
        <w:t>Armaturen</w:t>
      </w:r>
      <w:r w:rsidR="00D14C5B">
        <w:rPr>
          <w:rFonts w:ascii="Arial" w:hAnsi="Arial" w:cs="Arial"/>
          <w:w w:val="100"/>
          <w:sz w:val="22"/>
          <w:szCs w:val="22"/>
        </w:rPr>
        <w:t>“</w:t>
      </w:r>
      <w:r w:rsidRPr="00134B37">
        <w:rPr>
          <w:rFonts w:ascii="Arial" w:hAnsi="Arial" w:cs="Arial"/>
          <w:w w:val="100"/>
          <w:sz w:val="22"/>
          <w:szCs w:val="22"/>
        </w:rPr>
        <w:t xml:space="preserve"> betrug der Auftragseingang 355,6 Mio. Euro und im Segment </w:t>
      </w:r>
      <w:r w:rsidR="00D14C5B">
        <w:rPr>
          <w:rFonts w:ascii="Arial" w:hAnsi="Arial" w:cs="Arial"/>
          <w:w w:val="100"/>
          <w:sz w:val="22"/>
          <w:szCs w:val="22"/>
        </w:rPr>
        <w:t>„</w:t>
      </w:r>
      <w:r w:rsidRPr="00134B37">
        <w:rPr>
          <w:rFonts w:ascii="Arial" w:hAnsi="Arial" w:cs="Arial"/>
          <w:w w:val="100"/>
          <w:sz w:val="22"/>
          <w:szCs w:val="22"/>
        </w:rPr>
        <w:t>Service</w:t>
      </w:r>
      <w:r w:rsidR="00D14C5B">
        <w:rPr>
          <w:rFonts w:ascii="Arial" w:hAnsi="Arial" w:cs="Arial"/>
          <w:w w:val="100"/>
          <w:sz w:val="22"/>
          <w:szCs w:val="22"/>
        </w:rPr>
        <w:t>“</w:t>
      </w:r>
      <w:r w:rsidRPr="00134B37">
        <w:rPr>
          <w:rFonts w:ascii="Arial" w:hAnsi="Arial" w:cs="Arial"/>
          <w:w w:val="100"/>
          <w:sz w:val="22"/>
          <w:szCs w:val="22"/>
        </w:rPr>
        <w:t xml:space="preserve">, das im Geschäftsjahr mit der Einführung der Marke </w:t>
      </w:r>
      <w:r w:rsidR="00B9786D">
        <w:rPr>
          <w:rFonts w:ascii="Arial" w:hAnsi="Arial" w:cs="Arial"/>
          <w:w w:val="100"/>
          <w:sz w:val="22"/>
          <w:szCs w:val="22"/>
        </w:rPr>
        <w:br/>
      </w:r>
      <w:r w:rsidRPr="00134B37">
        <w:rPr>
          <w:rFonts w:ascii="Arial" w:hAnsi="Arial" w:cs="Arial"/>
          <w:w w:val="100"/>
          <w:sz w:val="22"/>
          <w:szCs w:val="22"/>
        </w:rPr>
        <w:t xml:space="preserve">KSB SupremeServ </w:t>
      </w:r>
      <w:r w:rsidR="002D1663">
        <w:rPr>
          <w:rFonts w:ascii="Arial" w:hAnsi="Arial" w:cs="Arial"/>
          <w:w w:val="100"/>
          <w:sz w:val="22"/>
          <w:szCs w:val="22"/>
        </w:rPr>
        <w:t xml:space="preserve">künftig </w:t>
      </w:r>
      <w:r w:rsidRPr="00134B37">
        <w:rPr>
          <w:rFonts w:ascii="Arial" w:hAnsi="Arial" w:cs="Arial"/>
          <w:w w:val="100"/>
          <w:sz w:val="22"/>
          <w:szCs w:val="22"/>
        </w:rPr>
        <w:t xml:space="preserve">deutlich mehr Gewicht bekommen </w:t>
      </w:r>
      <w:r w:rsidR="002D1663">
        <w:rPr>
          <w:rFonts w:ascii="Arial" w:hAnsi="Arial" w:cs="Arial"/>
          <w:w w:val="100"/>
          <w:sz w:val="22"/>
          <w:szCs w:val="22"/>
        </w:rPr>
        <w:t>wird</w:t>
      </w:r>
      <w:r w:rsidRPr="00134B37">
        <w:rPr>
          <w:rFonts w:ascii="Arial" w:hAnsi="Arial" w:cs="Arial"/>
          <w:w w:val="100"/>
          <w:sz w:val="22"/>
          <w:szCs w:val="22"/>
        </w:rPr>
        <w:t xml:space="preserve">, betrug der Auftragseingang 441,7 Mio. €. </w:t>
      </w:r>
    </w:p>
    <w:p w:rsidR="00134B37" w:rsidRPr="00134B37" w:rsidRDefault="00134B37" w:rsidP="00C75766">
      <w:pPr>
        <w:spacing w:before="120" w:after="120" w:line="360" w:lineRule="auto"/>
        <w:ind w:right="2835"/>
        <w:jc w:val="both"/>
        <w:rPr>
          <w:rFonts w:ascii="Arial" w:hAnsi="Arial" w:cs="Arial"/>
          <w:w w:val="100"/>
          <w:sz w:val="22"/>
          <w:szCs w:val="22"/>
        </w:rPr>
      </w:pPr>
      <w:r w:rsidRPr="00134B37">
        <w:rPr>
          <w:rFonts w:ascii="Arial" w:hAnsi="Arial" w:cs="Arial"/>
          <w:w w:val="100"/>
          <w:sz w:val="22"/>
          <w:szCs w:val="22"/>
        </w:rPr>
        <w:t>Die Steigerung ist vor allem auf das Geschäft i</w:t>
      </w:r>
      <w:r w:rsidR="002C7AA8">
        <w:rPr>
          <w:rFonts w:ascii="Arial" w:hAnsi="Arial" w:cs="Arial"/>
          <w:w w:val="100"/>
          <w:sz w:val="22"/>
          <w:szCs w:val="22"/>
        </w:rPr>
        <w:t>n der V</w:t>
      </w:r>
      <w:r w:rsidRPr="00134B37">
        <w:rPr>
          <w:rFonts w:ascii="Arial" w:hAnsi="Arial" w:cs="Arial"/>
          <w:w w:val="100"/>
          <w:sz w:val="22"/>
          <w:szCs w:val="22"/>
        </w:rPr>
        <w:t xml:space="preserve">erarbeitenden </w:t>
      </w:r>
      <w:r w:rsidR="002C7AA8">
        <w:rPr>
          <w:rFonts w:ascii="Arial" w:hAnsi="Arial" w:cs="Arial"/>
          <w:w w:val="100"/>
          <w:sz w:val="22"/>
          <w:szCs w:val="22"/>
        </w:rPr>
        <w:t xml:space="preserve">Industrie, im </w:t>
      </w:r>
      <w:r w:rsidR="008D6AB4">
        <w:rPr>
          <w:rFonts w:ascii="Arial" w:hAnsi="Arial" w:cs="Arial"/>
          <w:w w:val="100"/>
          <w:sz w:val="22"/>
          <w:szCs w:val="22"/>
        </w:rPr>
        <w:t>T</w:t>
      </w:r>
      <w:r w:rsidR="002C7AA8">
        <w:rPr>
          <w:rFonts w:ascii="Arial" w:hAnsi="Arial" w:cs="Arial"/>
          <w:w w:val="100"/>
          <w:sz w:val="22"/>
          <w:szCs w:val="22"/>
        </w:rPr>
        <w:t>ransport</w:t>
      </w:r>
      <w:r w:rsidRPr="00134B37">
        <w:rPr>
          <w:rFonts w:ascii="Arial" w:hAnsi="Arial" w:cs="Arial"/>
          <w:w w:val="100"/>
          <w:sz w:val="22"/>
          <w:szCs w:val="22"/>
        </w:rPr>
        <w:t xml:space="preserve">, in der Gebäudetechnik und </w:t>
      </w:r>
      <w:r w:rsidR="002C7AA8">
        <w:rPr>
          <w:rFonts w:ascii="Arial" w:hAnsi="Arial" w:cs="Arial"/>
          <w:w w:val="100"/>
          <w:sz w:val="22"/>
          <w:szCs w:val="22"/>
        </w:rPr>
        <w:t>in der Chemie und Petrochemie</w:t>
      </w:r>
      <w:r w:rsidRPr="00134B37">
        <w:rPr>
          <w:rFonts w:ascii="Arial" w:hAnsi="Arial" w:cs="Arial"/>
          <w:w w:val="100"/>
          <w:sz w:val="22"/>
          <w:szCs w:val="22"/>
        </w:rPr>
        <w:t xml:space="preserve"> zurückzuführen.</w:t>
      </w:r>
    </w:p>
    <w:p w:rsidR="00134B37" w:rsidRPr="00134B37" w:rsidRDefault="00134B37" w:rsidP="00C75766">
      <w:pPr>
        <w:spacing w:before="120" w:after="120" w:line="360" w:lineRule="auto"/>
        <w:ind w:right="2835"/>
        <w:jc w:val="both"/>
        <w:rPr>
          <w:rFonts w:ascii="Arial" w:hAnsi="Arial" w:cs="Arial"/>
          <w:w w:val="100"/>
          <w:sz w:val="22"/>
          <w:szCs w:val="22"/>
        </w:rPr>
      </w:pPr>
      <w:r w:rsidRPr="00134B37">
        <w:rPr>
          <w:rFonts w:ascii="Arial" w:hAnsi="Arial" w:cs="Arial"/>
          <w:w w:val="100"/>
          <w:sz w:val="22"/>
          <w:szCs w:val="22"/>
        </w:rPr>
        <w:t xml:space="preserve">Wegen der zum Teil länger laufenden Bestellungen folgt der Umsatz dem Auftragseingang zeitlich verzögert. Auch zum Umsatzwachstum haben alle drei Segmente beigetragen. </w:t>
      </w:r>
    </w:p>
    <w:p w:rsidR="00134B37" w:rsidRPr="00134B37" w:rsidRDefault="00134B37" w:rsidP="00C75766">
      <w:pPr>
        <w:spacing w:before="120" w:after="120" w:line="360" w:lineRule="auto"/>
        <w:ind w:right="2835"/>
        <w:jc w:val="both"/>
        <w:rPr>
          <w:rFonts w:ascii="Arial" w:hAnsi="Arial" w:cs="Arial"/>
          <w:w w:val="100"/>
          <w:sz w:val="22"/>
          <w:szCs w:val="22"/>
        </w:rPr>
      </w:pPr>
      <w:r w:rsidRPr="00134B37">
        <w:rPr>
          <w:rFonts w:ascii="Arial" w:hAnsi="Arial" w:cs="Arial"/>
          <w:w w:val="100"/>
          <w:sz w:val="22"/>
          <w:szCs w:val="22"/>
        </w:rPr>
        <w:t xml:space="preserve">Im laufenden Geschäftsjahr 2019 will KSB in Auftragseingang und Umsatz weiter wachsen und strebt eine deutliche Ergebnisverbesserung an. </w:t>
      </w:r>
    </w:p>
    <w:p w:rsidR="00754B88" w:rsidRDefault="00C75766" w:rsidP="00134B37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  <w:r>
        <w:rPr>
          <w:color w:val="auto"/>
          <w:lang w:val="de-DE"/>
        </w:rPr>
        <w:t xml:space="preserve">Der Hauptversammlung wird eine Dividende von </w:t>
      </w:r>
      <w:r w:rsidR="002D1663">
        <w:rPr>
          <w:color w:val="auto"/>
          <w:lang w:val="de-DE"/>
        </w:rPr>
        <w:t>drei</w:t>
      </w:r>
      <w:r>
        <w:rPr>
          <w:color w:val="auto"/>
          <w:lang w:val="de-DE"/>
        </w:rPr>
        <w:t xml:space="preserve"> Euro pro </w:t>
      </w:r>
      <w:r w:rsidR="002D1663">
        <w:rPr>
          <w:color w:val="auto"/>
          <w:lang w:val="de-DE"/>
        </w:rPr>
        <w:t>Stamma</w:t>
      </w:r>
      <w:r>
        <w:rPr>
          <w:color w:val="auto"/>
          <w:lang w:val="de-DE"/>
        </w:rPr>
        <w:t xml:space="preserve">ktie </w:t>
      </w:r>
      <w:r w:rsidR="002D1663">
        <w:rPr>
          <w:color w:val="auto"/>
          <w:lang w:val="de-DE"/>
        </w:rPr>
        <w:t xml:space="preserve">und 3,38 € pro Vorzugsaktie </w:t>
      </w:r>
      <w:r>
        <w:rPr>
          <w:color w:val="auto"/>
          <w:lang w:val="de-DE"/>
        </w:rPr>
        <w:t>vor</w:t>
      </w:r>
      <w:r w:rsidR="00D14C5B">
        <w:rPr>
          <w:color w:val="auto"/>
          <w:lang w:val="de-DE"/>
        </w:rPr>
        <w:t>ge</w:t>
      </w:r>
      <w:r>
        <w:rPr>
          <w:color w:val="auto"/>
          <w:lang w:val="de-DE"/>
        </w:rPr>
        <w:t>schlagen und damit der Ergebnisentwicklung Rechnung getragen.</w:t>
      </w:r>
    </w:p>
    <w:p w:rsidR="00EB28F7" w:rsidRDefault="00EB28F7" w:rsidP="00134B37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</w:p>
    <w:p w:rsidR="00C81634" w:rsidRDefault="00C81634" w:rsidP="004B0987">
      <w:pPr>
        <w:spacing w:line="360" w:lineRule="auto"/>
        <w:ind w:right="2552"/>
        <w:jc w:val="both"/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</w:pPr>
      <w:r w:rsidRPr="00E52AE9">
        <w:rPr>
          <w:rFonts w:ascii="Arial" w:hAnsi="Arial" w:cs="Arial"/>
          <w:i/>
          <w:snapToGrid w:val="0"/>
          <w:w w:val="100"/>
          <w:sz w:val="18"/>
          <w:szCs w:val="18"/>
        </w:rPr>
        <w:t xml:space="preserve">KSB ist ein international </w:t>
      </w:r>
      <w:r>
        <w:rPr>
          <w:rFonts w:ascii="Arial" w:hAnsi="Arial" w:cs="Arial"/>
          <w:i/>
          <w:snapToGrid w:val="0"/>
          <w:w w:val="100"/>
          <w:sz w:val="18"/>
          <w:szCs w:val="18"/>
        </w:rPr>
        <w:t>führender Hersteller von Pumpen und</w:t>
      </w:r>
      <w:r w:rsidRPr="00E52AE9">
        <w:rPr>
          <w:rFonts w:ascii="Arial" w:hAnsi="Arial" w:cs="Arial"/>
          <w:i/>
          <w:snapToGrid w:val="0"/>
          <w:w w:val="100"/>
          <w:sz w:val="18"/>
          <w:szCs w:val="18"/>
        </w:rPr>
        <w:t xml:space="preserve"> Armaturen</w:t>
      </w:r>
      <w:r>
        <w:rPr>
          <w:rFonts w:ascii="Arial" w:hAnsi="Arial" w:cs="Arial"/>
          <w:i/>
          <w:snapToGrid w:val="0"/>
          <w:w w:val="100"/>
          <w:sz w:val="18"/>
          <w:szCs w:val="18"/>
        </w:rPr>
        <w:t xml:space="preserve">. 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Der Konzern mit seiner Zentrale in Frankenthal ist mit eigenen Vertriebs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  <w:t>gesellschaften, Fertigungsstätten und Service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 w:rsidR="004B0987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betrie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ben auf fün</w:t>
      </w:r>
      <w:r w:rsidR="001579E1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f Kontinenten vertreten. Rund 15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.</w:t>
      </w:r>
      <w:r w:rsidR="00C75766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7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00 Mitarbeiter erzielen einen Umsatz von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</w:t>
      </w:r>
      <w:r w:rsidR="00F41DE3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mehr als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2,</w:t>
      </w:r>
      <w:r w:rsidR="00EB28F7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2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Mrd. €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. </w:t>
      </w:r>
    </w:p>
    <w:p w:rsidR="00856D47" w:rsidRDefault="00856D47" w:rsidP="004B0987">
      <w:pPr>
        <w:spacing w:line="360" w:lineRule="auto"/>
        <w:ind w:right="2552"/>
        <w:jc w:val="both"/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</w:pPr>
    </w:p>
    <w:p w:rsidR="00856D47" w:rsidRDefault="00856D47" w:rsidP="00856D47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  <w:r>
        <w:rPr>
          <w:color w:val="auto"/>
          <w:lang w:val="de-DE"/>
        </w:rPr>
        <w:t>W</w:t>
      </w:r>
      <w:r w:rsidRPr="00856D47">
        <w:rPr>
          <w:color w:val="auto"/>
          <w:lang w:val="de-DE"/>
        </w:rPr>
        <w:t xml:space="preserve">eitere Information finden Sie </w:t>
      </w:r>
      <w:r>
        <w:rPr>
          <w:color w:val="auto"/>
          <w:lang w:val="de-DE"/>
        </w:rPr>
        <w:t xml:space="preserve">in </w:t>
      </w:r>
      <w:r w:rsidRPr="00856D47">
        <w:rPr>
          <w:color w:val="auto"/>
          <w:lang w:val="de-DE"/>
        </w:rPr>
        <w:t>unsere</w:t>
      </w:r>
      <w:r>
        <w:rPr>
          <w:color w:val="auto"/>
          <w:lang w:val="de-DE"/>
        </w:rPr>
        <w:t>m</w:t>
      </w:r>
      <w:r w:rsidRPr="00856D47">
        <w:rPr>
          <w:color w:val="auto"/>
          <w:lang w:val="de-DE"/>
        </w:rPr>
        <w:t xml:space="preserve"> KSB-Online-Geschäftsbericht </w:t>
      </w:r>
      <w:r>
        <w:rPr>
          <w:color w:val="auto"/>
          <w:lang w:val="de-DE"/>
        </w:rPr>
        <w:t>u</w:t>
      </w:r>
      <w:r w:rsidRPr="00856D47">
        <w:rPr>
          <w:color w:val="auto"/>
          <w:lang w:val="de-DE"/>
        </w:rPr>
        <w:t xml:space="preserve">nter </w:t>
      </w:r>
      <w:hyperlink r:id="rId8" w:history="1">
        <w:r w:rsidR="00C75766" w:rsidRPr="00023D58">
          <w:rPr>
            <w:rStyle w:val="Hyperlink"/>
            <w:lang w:val="de-DE"/>
          </w:rPr>
          <w:t>http://geschaeftsbericht2018.ksb.com</w:t>
        </w:r>
      </w:hyperlink>
      <w:r w:rsidRPr="00856D47">
        <w:rPr>
          <w:color w:val="auto"/>
          <w:lang w:val="de-DE"/>
        </w:rPr>
        <w:t xml:space="preserve"> </w:t>
      </w:r>
    </w:p>
    <w:p w:rsidR="00856D47" w:rsidRPr="00E52AE9" w:rsidRDefault="00856D47" w:rsidP="004B0987">
      <w:pPr>
        <w:spacing w:line="360" w:lineRule="auto"/>
        <w:ind w:right="2552"/>
        <w:jc w:val="both"/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</w:pPr>
    </w:p>
    <w:p w:rsidR="00945760" w:rsidRDefault="00945760" w:rsidP="00945760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</w:p>
    <w:p w:rsidR="000B3387" w:rsidRDefault="000B3387" w:rsidP="000B3387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sectPr w:rsidR="000B3387" w:rsidSect="000C3A7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948" w:right="249" w:bottom="1701" w:left="1276" w:header="567" w:footer="5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53317" w:rsidRDefault="00C53317">
      <w:r>
        <w:separator/>
      </w:r>
    </w:p>
  </w:endnote>
  <w:endnote w:type="continuationSeparator" w:id="0">
    <w:p w:rsidR="00C53317" w:rsidRDefault="00C533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5766" w:rsidRDefault="00C75766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C53317" w:rsidP="000C3A77">
    <w:pPr>
      <w:pStyle w:val="Fuzeile"/>
      <w:tabs>
        <w:tab w:val="left" w:pos="2694"/>
      </w:tabs>
      <w:ind w:left="1276"/>
    </w:pPr>
  </w:p>
  <w:p w:rsidR="00C53317" w:rsidRPr="008B398C" w:rsidRDefault="00897FA2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b/>
        <w:color w:val="00579D"/>
        <w:w w:val="100"/>
        <w:sz w:val="16"/>
      </w:rPr>
    </w:pPr>
    <w:r>
      <w:rPr>
        <w:rFonts w:ascii="Arial" w:hAnsi="Arial"/>
        <w:b/>
        <w:noProof/>
        <w:color w:val="00579D"/>
        <w:w w:val="100"/>
        <w:sz w:val="16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19B60F3" id="Line 2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bfKFgIAACwEAAAOAAAAZHJzL2Uyb0RvYy54bWysU9uO2yAQfa/Uf0C8J77Um02sOKvKTvqS&#10;diPt9gMI4BgVAwISJ6r67x3IRbvbl2q1soQHZuZwZs4wfzj2Eh24dUKrCmfjFCOuqGZC7Sr883k1&#10;mmLkPFGMSK14hU/c4YfF50/zwZQ8152WjFsEIMqVg6lw570pk8TRjvfEjbXhCpyttj3xsLW7hFky&#10;AHovkzxNJ8mgLTNWU+4cnDZnJ15E/Lbl1D+2reMeyQoDNx9XG9dtWJPFnJQ7S0wn6IUGeQeLnggF&#10;l96gGuIJ2lvxD1QvqNVOt35MdZ/othWUxxqgmix9U81TRwyPtUBznLm1yX0cLP1x2FgkWIVzjBTp&#10;QaK1UBzloTODcSUE1GpjQ230qJ7MWtNfDildd0TteGT4fDKQloWM5FVK2DgD+Nvhu2YQQ/ZexzYd&#10;W9sHSGgAOkY1Tjc1+NEjCofFLCtmKYhGwXeXTqNYCSmvucY6/43rHgWjwhJoR2xyWDsfuJDyGhKu&#10;UnolpIx6S4UGIJzfA3pwOS0FC964sbttLS06EBiZOg1frOxNmNV7xSJaxwlbXmxPhDzbcLtUAQ/K&#10;AT4X6zwTv2fpbDldTotRkU+WoyJtmtHXVV2MJqvs/q750tR1k/0J1LKi7ARjXAV21/nMiv/T//JS&#10;zpN1m9BbH5LX6LFhQPb6j6SjnkHC8zBsNTtt7FVnGMkYfHk+YeZf7sF++cgXfwE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CZkbfK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C53317" w:rsidRPr="008B398C">
      <w:rPr>
        <w:rFonts w:ascii="Arial" w:hAnsi="Arial"/>
        <w:b/>
        <w:color w:val="00579D"/>
        <w:w w:val="100"/>
        <w:sz w:val="16"/>
      </w:rPr>
      <w:t xml:space="preserve">Herausgeber </w:t>
    </w:r>
    <w:r w:rsidR="00C53317" w:rsidRPr="008B398C">
      <w:rPr>
        <w:rFonts w:ascii="Arial" w:hAnsi="Arial"/>
        <w:b/>
        <w:color w:val="00579D"/>
        <w:w w:val="100"/>
        <w:sz w:val="16"/>
      </w:rPr>
      <w:tab/>
      <w:t>Ansprechpartner</w:t>
    </w:r>
  </w:p>
  <w:p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 xml:space="preserve">KSB </w:t>
    </w:r>
    <w:r w:rsidR="0058700E">
      <w:rPr>
        <w:rFonts w:ascii="Arial" w:hAnsi="Arial"/>
        <w:color w:val="808080"/>
        <w:w w:val="100"/>
        <w:sz w:val="16"/>
      </w:rPr>
      <w:t>SE &amp; Co. KGaA</w:t>
    </w:r>
    <w:r>
      <w:rPr>
        <w:rFonts w:ascii="Arial" w:hAnsi="Arial"/>
        <w:color w:val="808080"/>
        <w:w w:val="100"/>
        <w:sz w:val="16"/>
      </w:rPr>
      <w:tab/>
    </w:r>
    <w:r w:rsidR="00134B37">
      <w:rPr>
        <w:rFonts w:ascii="Arial" w:hAnsi="Arial"/>
        <w:color w:val="808080"/>
        <w:w w:val="100"/>
        <w:sz w:val="16"/>
      </w:rPr>
      <w:t>Wilfried Sauer</w:t>
    </w:r>
  </w:p>
  <w:p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>
      <w:rPr>
        <w:rFonts w:ascii="Arial" w:hAnsi="Arial"/>
        <w:color w:val="808080"/>
        <w:w w:val="100"/>
        <w:sz w:val="16"/>
      </w:rPr>
      <w:t xml:space="preserve">Konzernkommunikation </w:t>
    </w:r>
    <w:r w:rsidRPr="00811CEE">
      <w:rPr>
        <w:rFonts w:ascii="Arial" w:hAnsi="Arial"/>
        <w:color w:val="808080"/>
        <w:w w:val="100"/>
        <w:sz w:val="16"/>
      </w:rPr>
      <w:t xml:space="preserve"> </w:t>
    </w:r>
    <w:r>
      <w:rPr>
        <w:rFonts w:ascii="Arial" w:hAnsi="Arial"/>
        <w:color w:val="808080"/>
        <w:w w:val="100"/>
        <w:sz w:val="16"/>
      </w:rPr>
      <w:tab/>
      <w:t>Tel + 49 6233 86-</w:t>
    </w:r>
    <w:r w:rsidR="00134B37">
      <w:rPr>
        <w:rFonts w:ascii="Arial" w:hAnsi="Arial"/>
        <w:color w:val="808080"/>
        <w:w w:val="100"/>
        <w:sz w:val="16"/>
      </w:rPr>
      <w:t>1140</w:t>
    </w:r>
  </w:p>
  <w:p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>67227 Frankenthal</w:t>
    </w:r>
    <w:r>
      <w:rPr>
        <w:rFonts w:ascii="Arial" w:hAnsi="Arial"/>
        <w:color w:val="808080"/>
        <w:w w:val="100"/>
        <w:sz w:val="16"/>
      </w:rPr>
      <w:tab/>
    </w:r>
    <w:r w:rsidR="00134B37">
      <w:rPr>
        <w:rFonts w:ascii="Arial" w:hAnsi="Arial"/>
        <w:color w:val="808080"/>
        <w:w w:val="100"/>
        <w:sz w:val="16"/>
      </w:rPr>
      <w:t>wilfried.sauer</w:t>
    </w:r>
    <w:r w:rsidRPr="00811CEE">
      <w:rPr>
        <w:rFonts w:ascii="Arial" w:hAnsi="Arial"/>
        <w:color w:val="808080"/>
        <w:w w:val="100"/>
        <w:sz w:val="16"/>
      </w:rPr>
      <w:t>@ksb.com</w:t>
    </w:r>
  </w:p>
  <w:p w:rsidR="00C53317" w:rsidRPr="009F253A" w:rsidRDefault="00C53317" w:rsidP="000C3A77">
    <w:pPr>
      <w:pStyle w:val="Fuzeile"/>
      <w:tabs>
        <w:tab w:val="clear" w:pos="4536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5766" w:rsidRDefault="00C75766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53317" w:rsidRDefault="00C53317">
      <w:r>
        <w:separator/>
      </w:r>
    </w:p>
  </w:footnote>
  <w:footnote w:type="continuationSeparator" w:id="0">
    <w:p w:rsidR="00C53317" w:rsidRDefault="00C533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5766" w:rsidRDefault="00C75766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C53317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tab/>
    </w:r>
    <w:r>
      <w:rPr>
        <w:noProof/>
      </w:rPr>
      <w:drawing>
        <wp:inline distT="0" distB="0" distL="0" distR="0">
          <wp:extent cx="1057275" cy="462280"/>
          <wp:effectExtent l="19050" t="0" r="9525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46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C53317" w:rsidRPr="008B398C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rFonts w:ascii="Arial" w:hAnsi="Arial"/>
        <w:b/>
        <w:color w:val="00579D"/>
        <w:w w:val="100"/>
        <w:sz w:val="40"/>
      </w:rPr>
    </w:pPr>
    <w:r w:rsidRPr="008B398C">
      <w:rPr>
        <w:rFonts w:ascii="Arial" w:hAnsi="Arial"/>
        <w:b/>
        <w:color w:val="00579D"/>
        <w:w w:val="100"/>
        <w:sz w:val="40"/>
      </w:rPr>
      <w:t>Presse-Information</w:t>
    </w:r>
  </w:p>
  <w:p w:rsidR="00C53317" w:rsidRPr="00286437" w:rsidRDefault="00897FA2" w:rsidP="000C3A77">
    <w:pPr>
      <w:pStyle w:val="datum"/>
      <w:tabs>
        <w:tab w:val="clear" w:pos="1701"/>
        <w:tab w:val="right" w:pos="9214"/>
      </w:tabs>
      <w:ind w:left="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42F6119" id="Line 1" o:spid="_x0000_s1026" style="position:absolute;flip:y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:rsidR="00C53317" w:rsidRPr="00286437" w:rsidRDefault="00C53317" w:rsidP="007C18EB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597A42">
      <w:t xml:space="preserve"> </w:t>
    </w:r>
    <w:r w:rsidR="00597A42">
      <w:tab/>
      <w:t>28</w:t>
    </w:r>
    <w:r>
      <w:t>. März 201</w:t>
    </w:r>
    <w:r w:rsidR="00134B37">
      <w:t>9</w:t>
    </w:r>
    <w:r w:rsidRPr="00286437">
      <w:t xml:space="preserve"> / </w:t>
    </w:r>
    <w:r>
      <w:t>Seite</w:t>
    </w:r>
    <w:r w:rsidRPr="00286437">
      <w:t xml:space="preserve"> </w:t>
    </w:r>
    <w:r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Pr="00286437">
      <w:fldChar w:fldCharType="separate"/>
    </w:r>
    <w:r w:rsidR="00CF1EE3">
      <w:rPr>
        <w:noProof/>
      </w:rPr>
      <w:t>1</w:t>
    </w:r>
    <w:r w:rsidRPr="00286437">
      <w:fldChar w:fldCharType="end"/>
    </w:r>
    <w:r w:rsidRPr="00286437">
      <w:t>/</w:t>
    </w:r>
    <w:r w:rsidR="0039643C">
      <w:rPr>
        <w:noProof/>
      </w:rPr>
      <w:fldChar w:fldCharType="begin"/>
    </w:r>
    <w:r w:rsidR="0039643C">
      <w:rPr>
        <w:noProof/>
      </w:rPr>
      <w:instrText xml:space="preserve"> NUMPAGES  \* MERGEFORMAT </w:instrText>
    </w:r>
    <w:r w:rsidR="0039643C">
      <w:rPr>
        <w:noProof/>
      </w:rPr>
      <w:fldChar w:fldCharType="separate"/>
    </w:r>
    <w:r w:rsidR="00CF1EE3">
      <w:rPr>
        <w:noProof/>
      </w:rPr>
      <w:t>2</w:t>
    </w:r>
    <w:r w:rsidR="0039643C">
      <w:rPr>
        <w:noProof/>
      </w:rPr>
      <w:fldChar w:fldCharType="end"/>
    </w:r>
  </w:p>
  <w:p w:rsidR="00C53317" w:rsidRPr="008F653D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5766" w:rsidRDefault="00C7576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028DF"/>
    <w:rsid w:val="00005EDD"/>
    <w:rsid w:val="00015D5C"/>
    <w:rsid w:val="000215BD"/>
    <w:rsid w:val="000301CD"/>
    <w:rsid w:val="00031F56"/>
    <w:rsid w:val="0004629B"/>
    <w:rsid w:val="000471F4"/>
    <w:rsid w:val="00054081"/>
    <w:rsid w:val="00062DB2"/>
    <w:rsid w:val="00070E92"/>
    <w:rsid w:val="0007180F"/>
    <w:rsid w:val="00073A5D"/>
    <w:rsid w:val="000938EC"/>
    <w:rsid w:val="00096B4E"/>
    <w:rsid w:val="000A7C01"/>
    <w:rsid w:val="000B13E9"/>
    <w:rsid w:val="000B3387"/>
    <w:rsid w:val="000C12C3"/>
    <w:rsid w:val="000C3A77"/>
    <w:rsid w:val="000C6E09"/>
    <w:rsid w:val="000C71B0"/>
    <w:rsid w:val="000D48CC"/>
    <w:rsid w:val="000D6E6A"/>
    <w:rsid w:val="000D7558"/>
    <w:rsid w:val="000E6A2B"/>
    <w:rsid w:val="000F2B29"/>
    <w:rsid w:val="001051FF"/>
    <w:rsid w:val="00111E5F"/>
    <w:rsid w:val="00123E1E"/>
    <w:rsid w:val="00127C85"/>
    <w:rsid w:val="00134B37"/>
    <w:rsid w:val="001455B2"/>
    <w:rsid w:val="001579E1"/>
    <w:rsid w:val="001638D7"/>
    <w:rsid w:val="001A681F"/>
    <w:rsid w:val="001B1F45"/>
    <w:rsid w:val="001B2A07"/>
    <w:rsid w:val="001C6FD6"/>
    <w:rsid w:val="001D3316"/>
    <w:rsid w:val="001F30D4"/>
    <w:rsid w:val="002119AD"/>
    <w:rsid w:val="00211C89"/>
    <w:rsid w:val="00213DC6"/>
    <w:rsid w:val="00231E0E"/>
    <w:rsid w:val="0025530A"/>
    <w:rsid w:val="00281F9B"/>
    <w:rsid w:val="002973BA"/>
    <w:rsid w:val="002B103A"/>
    <w:rsid w:val="002C154A"/>
    <w:rsid w:val="002C7AA8"/>
    <w:rsid w:val="002D1663"/>
    <w:rsid w:val="002E4850"/>
    <w:rsid w:val="002E5B11"/>
    <w:rsid w:val="002F2EFB"/>
    <w:rsid w:val="00304B34"/>
    <w:rsid w:val="0030626A"/>
    <w:rsid w:val="0032410D"/>
    <w:rsid w:val="00352AB7"/>
    <w:rsid w:val="003672CD"/>
    <w:rsid w:val="00386004"/>
    <w:rsid w:val="00387B50"/>
    <w:rsid w:val="0039643C"/>
    <w:rsid w:val="003B287E"/>
    <w:rsid w:val="003D1A62"/>
    <w:rsid w:val="003D38F6"/>
    <w:rsid w:val="003E6607"/>
    <w:rsid w:val="003E6E65"/>
    <w:rsid w:val="003F3F68"/>
    <w:rsid w:val="003F4BA9"/>
    <w:rsid w:val="00403BAB"/>
    <w:rsid w:val="0040684E"/>
    <w:rsid w:val="00422C65"/>
    <w:rsid w:val="00426761"/>
    <w:rsid w:val="0043794B"/>
    <w:rsid w:val="00456043"/>
    <w:rsid w:val="00456FFA"/>
    <w:rsid w:val="00460C61"/>
    <w:rsid w:val="00473E9A"/>
    <w:rsid w:val="00475C6A"/>
    <w:rsid w:val="00482B7F"/>
    <w:rsid w:val="00482D51"/>
    <w:rsid w:val="00483065"/>
    <w:rsid w:val="004B0987"/>
    <w:rsid w:val="004B2983"/>
    <w:rsid w:val="004C6000"/>
    <w:rsid w:val="004D0011"/>
    <w:rsid w:val="004E0235"/>
    <w:rsid w:val="004E0254"/>
    <w:rsid w:val="004E4EBA"/>
    <w:rsid w:val="00530F5B"/>
    <w:rsid w:val="0055012A"/>
    <w:rsid w:val="005551F0"/>
    <w:rsid w:val="00555910"/>
    <w:rsid w:val="00563156"/>
    <w:rsid w:val="00570E58"/>
    <w:rsid w:val="0058700E"/>
    <w:rsid w:val="00587DF6"/>
    <w:rsid w:val="00597A42"/>
    <w:rsid w:val="005D0AA0"/>
    <w:rsid w:val="005F31D4"/>
    <w:rsid w:val="006100B7"/>
    <w:rsid w:val="006143D8"/>
    <w:rsid w:val="0062193A"/>
    <w:rsid w:val="00623909"/>
    <w:rsid w:val="00626CC7"/>
    <w:rsid w:val="0063143D"/>
    <w:rsid w:val="00643F7D"/>
    <w:rsid w:val="006544D4"/>
    <w:rsid w:val="00663D3A"/>
    <w:rsid w:val="0066788C"/>
    <w:rsid w:val="006A17EC"/>
    <w:rsid w:val="006A7C69"/>
    <w:rsid w:val="006A7F5B"/>
    <w:rsid w:val="006B33C3"/>
    <w:rsid w:val="006C4382"/>
    <w:rsid w:val="006C59D7"/>
    <w:rsid w:val="006E5A62"/>
    <w:rsid w:val="006F6A1D"/>
    <w:rsid w:val="007033EB"/>
    <w:rsid w:val="00703C1F"/>
    <w:rsid w:val="00707C7F"/>
    <w:rsid w:val="00720112"/>
    <w:rsid w:val="00741413"/>
    <w:rsid w:val="0075340F"/>
    <w:rsid w:val="00754B88"/>
    <w:rsid w:val="00755159"/>
    <w:rsid w:val="00767CB3"/>
    <w:rsid w:val="00771D11"/>
    <w:rsid w:val="0078592B"/>
    <w:rsid w:val="00794417"/>
    <w:rsid w:val="007B5F2C"/>
    <w:rsid w:val="007B61CE"/>
    <w:rsid w:val="007C18EB"/>
    <w:rsid w:val="007D238C"/>
    <w:rsid w:val="007E5835"/>
    <w:rsid w:val="007E63E1"/>
    <w:rsid w:val="00805C67"/>
    <w:rsid w:val="008112B4"/>
    <w:rsid w:val="00814132"/>
    <w:rsid w:val="008147FE"/>
    <w:rsid w:val="00817137"/>
    <w:rsid w:val="00822908"/>
    <w:rsid w:val="008267B7"/>
    <w:rsid w:val="00856D47"/>
    <w:rsid w:val="008674BB"/>
    <w:rsid w:val="008738B9"/>
    <w:rsid w:val="00874AA4"/>
    <w:rsid w:val="00897FA2"/>
    <w:rsid w:val="008A56AE"/>
    <w:rsid w:val="008B398C"/>
    <w:rsid w:val="008D026C"/>
    <w:rsid w:val="008D6AB4"/>
    <w:rsid w:val="00900993"/>
    <w:rsid w:val="00911A71"/>
    <w:rsid w:val="00913512"/>
    <w:rsid w:val="009175D3"/>
    <w:rsid w:val="00920E20"/>
    <w:rsid w:val="00943AE3"/>
    <w:rsid w:val="00943B2E"/>
    <w:rsid w:val="00945760"/>
    <w:rsid w:val="00983357"/>
    <w:rsid w:val="009A7A90"/>
    <w:rsid w:val="009B0CC3"/>
    <w:rsid w:val="009C6BE9"/>
    <w:rsid w:val="009E3B07"/>
    <w:rsid w:val="009F02FF"/>
    <w:rsid w:val="00A3345E"/>
    <w:rsid w:val="00A3634D"/>
    <w:rsid w:val="00A55F5B"/>
    <w:rsid w:val="00A66C47"/>
    <w:rsid w:val="00AA3FA0"/>
    <w:rsid w:val="00AB5483"/>
    <w:rsid w:val="00AB5CC8"/>
    <w:rsid w:val="00AD4012"/>
    <w:rsid w:val="00AD41D6"/>
    <w:rsid w:val="00AD7A76"/>
    <w:rsid w:val="00AE34D5"/>
    <w:rsid w:val="00AE41E1"/>
    <w:rsid w:val="00AE5AAB"/>
    <w:rsid w:val="00AF6082"/>
    <w:rsid w:val="00B22D04"/>
    <w:rsid w:val="00B431E9"/>
    <w:rsid w:val="00B606B8"/>
    <w:rsid w:val="00B62D18"/>
    <w:rsid w:val="00B71B8F"/>
    <w:rsid w:val="00B7544D"/>
    <w:rsid w:val="00B80CC2"/>
    <w:rsid w:val="00B87729"/>
    <w:rsid w:val="00B92714"/>
    <w:rsid w:val="00B9786D"/>
    <w:rsid w:val="00BA21A3"/>
    <w:rsid w:val="00BC24CF"/>
    <w:rsid w:val="00BD72F9"/>
    <w:rsid w:val="00BD7510"/>
    <w:rsid w:val="00BF486D"/>
    <w:rsid w:val="00C05F55"/>
    <w:rsid w:val="00C5218F"/>
    <w:rsid w:val="00C53317"/>
    <w:rsid w:val="00C53E6D"/>
    <w:rsid w:val="00C75766"/>
    <w:rsid w:val="00C81634"/>
    <w:rsid w:val="00C81722"/>
    <w:rsid w:val="00CA6249"/>
    <w:rsid w:val="00CC7267"/>
    <w:rsid w:val="00CE7DA7"/>
    <w:rsid w:val="00CF1EE3"/>
    <w:rsid w:val="00D14C5B"/>
    <w:rsid w:val="00D212AB"/>
    <w:rsid w:val="00D2660A"/>
    <w:rsid w:val="00D304A6"/>
    <w:rsid w:val="00D475FA"/>
    <w:rsid w:val="00D55F33"/>
    <w:rsid w:val="00D56A18"/>
    <w:rsid w:val="00D5790D"/>
    <w:rsid w:val="00D72D99"/>
    <w:rsid w:val="00D824D8"/>
    <w:rsid w:val="00D9034B"/>
    <w:rsid w:val="00D9313B"/>
    <w:rsid w:val="00DA14E5"/>
    <w:rsid w:val="00DB0DE8"/>
    <w:rsid w:val="00DB1A85"/>
    <w:rsid w:val="00DB370E"/>
    <w:rsid w:val="00DB62B6"/>
    <w:rsid w:val="00DC7173"/>
    <w:rsid w:val="00DD606B"/>
    <w:rsid w:val="00DE4387"/>
    <w:rsid w:val="00DF4DCF"/>
    <w:rsid w:val="00DF539F"/>
    <w:rsid w:val="00E1134F"/>
    <w:rsid w:val="00E13B90"/>
    <w:rsid w:val="00E41032"/>
    <w:rsid w:val="00E614CA"/>
    <w:rsid w:val="00E70261"/>
    <w:rsid w:val="00E74681"/>
    <w:rsid w:val="00E929E8"/>
    <w:rsid w:val="00E972D6"/>
    <w:rsid w:val="00EA6EC1"/>
    <w:rsid w:val="00EB28F7"/>
    <w:rsid w:val="00ED71D9"/>
    <w:rsid w:val="00F03B18"/>
    <w:rsid w:val="00F3568E"/>
    <w:rsid w:val="00F40858"/>
    <w:rsid w:val="00F41DE3"/>
    <w:rsid w:val="00F42EEC"/>
    <w:rsid w:val="00F43380"/>
    <w:rsid w:val="00F539E8"/>
    <w:rsid w:val="00F53E96"/>
    <w:rsid w:val="00F67C22"/>
    <w:rsid w:val="00F762F2"/>
    <w:rsid w:val="00F8716B"/>
    <w:rsid w:val="00F96A98"/>
    <w:rsid w:val="00FA29C5"/>
    <w:rsid w:val="00FA53F8"/>
    <w:rsid w:val="00FA7BEE"/>
    <w:rsid w:val="00FC0D4A"/>
    <w:rsid w:val="00FC4FDC"/>
    <w:rsid w:val="00FD3373"/>
    <w:rsid w:val="00FE3A96"/>
    <w:rsid w:val="00FE6ADC"/>
    <w:rsid w:val="00FF2CA1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61"/>
    <o:shapelayout v:ext="edit">
      <o:idmap v:ext="edit" data="1"/>
    </o:shapelayout>
  </w:shapeDefaults>
  <w:doNotEmbedSmartTags/>
  <w:decimalSymbol w:val=","/>
  <w:listSeparator w:val=";"/>
  <w15:docId w15:val="{3D408A6E-D780-4A90-BCB7-55D63B1FE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53E6D"/>
    <w:rPr>
      <w:w w:val="50"/>
      <w:sz w:val="24"/>
      <w:lang w:val="de-DE" w:eastAsia="de-DE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C12C3"/>
    <w:pPr>
      <w:keepNext/>
      <w:keepLines/>
      <w:spacing w:before="200" w:line="276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w w:val="100"/>
      <w:sz w:val="20"/>
      <w:lang w:val="en-US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rFonts w:ascii="Arial" w:hAnsi="Arial"/>
      <w:w w:val="100"/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w w:val="1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ascii="Arial" w:hAnsi="Arial" w:cs="Arial"/>
      <w:b/>
      <w:color w:val="000000"/>
      <w:w w:val="1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ascii="Arial" w:hAnsi="Arial" w:cs="Arial"/>
      <w:color w:val="000000"/>
      <w:w w:val="1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character" w:styleId="Hyperlink">
    <w:name w:val="Hyperlink"/>
    <w:basedOn w:val="Absatz-Standardschriftart"/>
    <w:uiPriority w:val="99"/>
    <w:unhideWhenUsed/>
    <w:rsid w:val="00856D47"/>
    <w:rPr>
      <w:color w:val="4E81B3"/>
      <w:u w:val="single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C12C3"/>
    <w:rPr>
      <w:rFonts w:asciiTheme="majorHAnsi" w:eastAsiaTheme="majorEastAsia" w:hAnsiTheme="majorHAnsi" w:cstheme="majorBidi"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182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geschaeftsbericht2018.ksb.com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B5D0210-21E2-41D6-AD7C-C3EF5DF298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443</Words>
  <Characters>3026</Characters>
  <Application>Microsoft Office Word</Application>
  <DocSecurity>0</DocSecurity>
  <Lines>25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3463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creator>Christophe Delaunay</dc:creator>
  <cp:lastModifiedBy>Steffel, Lena</cp:lastModifiedBy>
  <cp:revision>2</cp:revision>
  <cp:lastPrinted>2019-03-27T08:22:00Z</cp:lastPrinted>
  <dcterms:created xsi:type="dcterms:W3CDTF">2021-03-08T10:19:00Z</dcterms:created>
  <dcterms:modified xsi:type="dcterms:W3CDTF">2021-03-08T10:19:00Z</dcterms:modified>
</cp:coreProperties>
</file>