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DAC8" w14:textId="77777777" w:rsidR="00042292" w:rsidRDefault="00042292" w:rsidP="00C75766">
      <w:pPr>
        <w:pStyle w:val="titel"/>
        <w:tabs>
          <w:tab w:val="clear" w:pos="0"/>
        </w:tabs>
        <w:spacing w:before="120" w:after="120"/>
        <w:ind w:right="2835"/>
        <w:jc w:val="both"/>
        <w:rPr>
          <w:color w:val="auto"/>
          <w:sz w:val="28"/>
          <w:szCs w:val="28"/>
          <w:lang w:val="de-DE"/>
        </w:rPr>
      </w:pPr>
      <w:bookmarkStart w:id="0" w:name="_GoBack"/>
      <w:bookmarkEnd w:id="0"/>
      <w:r>
        <w:rPr>
          <w:color w:val="auto"/>
          <w:sz w:val="28"/>
          <w:szCs w:val="28"/>
          <w:lang w:val="de-DE"/>
        </w:rPr>
        <w:t xml:space="preserve">KSB </w:t>
      </w:r>
      <w:r w:rsidR="00DA484C">
        <w:rPr>
          <w:color w:val="auto"/>
          <w:sz w:val="28"/>
          <w:szCs w:val="28"/>
          <w:lang w:val="de-DE"/>
        </w:rPr>
        <w:t>mit laufendem Geschäftsjahr zufrieden</w:t>
      </w:r>
    </w:p>
    <w:p w14:paraId="08F3C0B6" w14:textId="77777777" w:rsidR="00134B37" w:rsidRPr="00C75766" w:rsidRDefault="00134B37" w:rsidP="00C75766">
      <w:pPr>
        <w:pStyle w:val="titel"/>
        <w:tabs>
          <w:tab w:val="clear" w:pos="0"/>
        </w:tabs>
        <w:spacing w:before="120" w:after="120"/>
        <w:ind w:right="2835"/>
        <w:jc w:val="both"/>
        <w:rPr>
          <w:color w:val="auto"/>
          <w:sz w:val="28"/>
          <w:szCs w:val="28"/>
          <w:lang w:val="de-DE"/>
        </w:rPr>
      </w:pPr>
    </w:p>
    <w:p w14:paraId="0A34CAAC" w14:textId="77777777" w:rsidR="00042292" w:rsidRDefault="00042292" w:rsidP="00231E33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3435" w:hanging="426"/>
        <w:jc w:val="both"/>
        <w:rPr>
          <w:b w:val="0"/>
          <w:color w:val="auto"/>
          <w:sz w:val="28"/>
          <w:szCs w:val="22"/>
          <w:lang w:val="de-DE"/>
        </w:rPr>
      </w:pPr>
      <w:r w:rsidRPr="00042292">
        <w:rPr>
          <w:b w:val="0"/>
          <w:color w:val="auto"/>
          <w:sz w:val="28"/>
          <w:szCs w:val="22"/>
          <w:lang w:val="de-DE"/>
        </w:rPr>
        <w:t>Auftragseingang und Umsatz deutlich über Vorjahr</w:t>
      </w:r>
    </w:p>
    <w:p w14:paraId="264FD46C" w14:textId="77777777" w:rsidR="00042292" w:rsidRDefault="00E129EF" w:rsidP="00231E33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3435" w:hanging="426"/>
        <w:jc w:val="both"/>
        <w:rPr>
          <w:b w:val="0"/>
          <w:color w:val="auto"/>
          <w:sz w:val="28"/>
          <w:szCs w:val="22"/>
          <w:lang w:val="de-DE"/>
        </w:rPr>
      </w:pPr>
      <w:r>
        <w:rPr>
          <w:b w:val="0"/>
          <w:color w:val="auto"/>
          <w:sz w:val="28"/>
          <w:szCs w:val="22"/>
          <w:lang w:val="de-DE"/>
        </w:rPr>
        <w:t>Projektgeschäft als Motor des Wachstums</w:t>
      </w:r>
    </w:p>
    <w:p w14:paraId="5F94FF0D" w14:textId="77777777" w:rsidR="00042292" w:rsidRDefault="00E129EF" w:rsidP="00231E33">
      <w:pPr>
        <w:pStyle w:val="titel"/>
        <w:numPr>
          <w:ilvl w:val="0"/>
          <w:numId w:val="2"/>
        </w:numPr>
        <w:tabs>
          <w:tab w:val="clear" w:pos="0"/>
        </w:tabs>
        <w:spacing w:before="120" w:after="120"/>
        <w:ind w:left="426" w:right="3435" w:hanging="426"/>
        <w:jc w:val="both"/>
        <w:rPr>
          <w:b w:val="0"/>
          <w:color w:val="auto"/>
          <w:sz w:val="28"/>
          <w:szCs w:val="22"/>
          <w:lang w:val="de-DE"/>
        </w:rPr>
      </w:pPr>
      <w:r>
        <w:rPr>
          <w:b w:val="0"/>
          <w:color w:val="auto"/>
          <w:sz w:val="28"/>
          <w:szCs w:val="22"/>
          <w:lang w:val="de-DE"/>
        </w:rPr>
        <w:t>Prognose für 2019 bestätigt</w:t>
      </w:r>
    </w:p>
    <w:p w14:paraId="72097FC8" w14:textId="77777777" w:rsidR="00042292" w:rsidRPr="00042292" w:rsidRDefault="00042292" w:rsidP="00042292">
      <w:pPr>
        <w:spacing w:line="360" w:lineRule="auto"/>
        <w:ind w:right="-108"/>
        <w:jc w:val="both"/>
        <w:rPr>
          <w:rFonts w:ascii="Arial" w:hAnsi="Arial" w:cs="Arial"/>
          <w:w w:val="100"/>
          <w:szCs w:val="24"/>
        </w:rPr>
      </w:pPr>
    </w:p>
    <w:p w14:paraId="71780CF2" w14:textId="29B56186" w:rsidR="008E50C4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>
        <w:rPr>
          <w:rFonts w:ascii="Arial" w:hAnsi="Arial" w:cs="Arial"/>
          <w:w w:val="100"/>
          <w:szCs w:val="24"/>
        </w:rPr>
        <w:t xml:space="preserve">FRANKENTHAL. </w:t>
      </w:r>
      <w:r w:rsidRPr="00042292">
        <w:rPr>
          <w:rFonts w:ascii="Arial" w:hAnsi="Arial" w:cs="Arial"/>
          <w:w w:val="100"/>
          <w:szCs w:val="24"/>
        </w:rPr>
        <w:t xml:space="preserve">Der Frankenthaler Pumpen- und Armaturenhersteller KSB </w:t>
      </w:r>
      <w:r w:rsidR="00DA484C">
        <w:rPr>
          <w:rFonts w:ascii="Arial" w:hAnsi="Arial" w:cs="Arial"/>
          <w:w w:val="100"/>
          <w:szCs w:val="24"/>
        </w:rPr>
        <w:t>ist mit dem laufenden Geschäftsjahr</w:t>
      </w:r>
      <w:r w:rsidR="006C4AFE" w:rsidRPr="00042292">
        <w:rPr>
          <w:rFonts w:ascii="Arial" w:hAnsi="Arial" w:cs="Arial"/>
          <w:w w:val="100"/>
          <w:szCs w:val="24"/>
        </w:rPr>
        <w:t xml:space="preserve"> </w:t>
      </w:r>
      <w:r w:rsidR="00DA484C">
        <w:rPr>
          <w:rFonts w:ascii="Arial" w:hAnsi="Arial" w:cs="Arial"/>
          <w:w w:val="100"/>
          <w:szCs w:val="24"/>
        </w:rPr>
        <w:t>zufrieden. Auftragseingang</w:t>
      </w:r>
      <w:r w:rsidR="00DA484C" w:rsidRPr="00F012FF">
        <w:rPr>
          <w:rFonts w:ascii="Arial" w:hAnsi="Arial" w:cs="Arial"/>
          <w:w w:val="100"/>
          <w:szCs w:val="24"/>
        </w:rPr>
        <w:t xml:space="preserve">, Umsatz und </w:t>
      </w:r>
      <w:r w:rsidR="00CB705E">
        <w:rPr>
          <w:rFonts w:ascii="Arial" w:hAnsi="Arial" w:cs="Arial"/>
          <w:w w:val="100"/>
          <w:szCs w:val="24"/>
        </w:rPr>
        <w:t xml:space="preserve">EBIT </w:t>
      </w:r>
      <w:r w:rsidR="00DA484C" w:rsidRPr="00F012FF">
        <w:rPr>
          <w:rFonts w:ascii="Arial" w:hAnsi="Arial" w:cs="Arial"/>
          <w:w w:val="100"/>
          <w:szCs w:val="24"/>
        </w:rPr>
        <w:t>entwickelten sich nach Plan und liegen deutlich über den Vorjahreszahlen.</w:t>
      </w:r>
      <w:r w:rsidR="00522B27" w:rsidRPr="00F012FF">
        <w:rPr>
          <w:rFonts w:ascii="Arial" w:hAnsi="Arial" w:cs="Arial"/>
          <w:w w:val="100"/>
          <w:szCs w:val="24"/>
        </w:rPr>
        <w:t xml:space="preserve"> I</w:t>
      </w:r>
      <w:r w:rsidR="00CB705E">
        <w:rPr>
          <w:rFonts w:ascii="Arial" w:hAnsi="Arial" w:cs="Arial"/>
          <w:w w:val="100"/>
          <w:szCs w:val="24"/>
        </w:rPr>
        <w:t>n den ersten drei</w:t>
      </w:r>
      <w:r w:rsidR="00522B27" w:rsidRPr="00F012FF">
        <w:rPr>
          <w:rFonts w:ascii="Arial" w:hAnsi="Arial" w:cs="Arial"/>
          <w:w w:val="100"/>
          <w:szCs w:val="24"/>
        </w:rPr>
        <w:t xml:space="preserve"> Quartal</w:t>
      </w:r>
      <w:r w:rsidR="00CB705E">
        <w:rPr>
          <w:rFonts w:ascii="Arial" w:hAnsi="Arial" w:cs="Arial"/>
          <w:w w:val="100"/>
          <w:szCs w:val="24"/>
        </w:rPr>
        <w:t>en</w:t>
      </w:r>
      <w:r w:rsidR="00522B27" w:rsidRPr="00F012FF">
        <w:rPr>
          <w:rFonts w:ascii="Arial" w:hAnsi="Arial" w:cs="Arial"/>
          <w:w w:val="100"/>
          <w:szCs w:val="24"/>
        </w:rPr>
        <w:t xml:space="preserve"> stiegen der </w:t>
      </w:r>
      <w:r w:rsidR="00EF5622" w:rsidRPr="00F012FF">
        <w:rPr>
          <w:rFonts w:ascii="Arial" w:hAnsi="Arial" w:cs="Arial"/>
          <w:w w:val="100"/>
          <w:szCs w:val="24"/>
        </w:rPr>
        <w:t xml:space="preserve">kumulierte </w:t>
      </w:r>
      <w:r w:rsidR="00522B27" w:rsidRPr="00F012FF">
        <w:rPr>
          <w:rFonts w:ascii="Arial" w:hAnsi="Arial" w:cs="Arial"/>
          <w:w w:val="100"/>
          <w:szCs w:val="24"/>
        </w:rPr>
        <w:t>Auftr</w:t>
      </w:r>
      <w:r w:rsidR="006C4AFE" w:rsidRPr="00F012FF">
        <w:rPr>
          <w:rFonts w:ascii="Arial" w:hAnsi="Arial" w:cs="Arial"/>
          <w:w w:val="100"/>
          <w:szCs w:val="24"/>
        </w:rPr>
        <w:t xml:space="preserve">agseingang </w:t>
      </w:r>
      <w:r w:rsidR="003D1A70" w:rsidRPr="00F012FF">
        <w:rPr>
          <w:rFonts w:ascii="Arial" w:hAnsi="Arial" w:cs="Arial"/>
          <w:w w:val="100"/>
          <w:szCs w:val="24"/>
        </w:rPr>
        <w:t xml:space="preserve">von </w:t>
      </w:r>
      <w:r w:rsidR="00522B27" w:rsidRPr="00F012FF">
        <w:rPr>
          <w:rFonts w:ascii="Arial" w:hAnsi="Arial" w:cs="Arial"/>
          <w:w w:val="100"/>
          <w:szCs w:val="24"/>
        </w:rPr>
        <w:t xml:space="preserve">1.775 </w:t>
      </w:r>
      <w:r w:rsidR="003D1A70" w:rsidRPr="00F012FF">
        <w:rPr>
          <w:rFonts w:ascii="Arial" w:hAnsi="Arial" w:cs="Arial"/>
          <w:w w:val="100"/>
          <w:szCs w:val="24"/>
        </w:rPr>
        <w:t xml:space="preserve">Mio. € </w:t>
      </w:r>
      <w:r w:rsidR="00522B27" w:rsidRPr="00F012FF">
        <w:rPr>
          <w:rFonts w:ascii="Arial" w:hAnsi="Arial" w:cs="Arial"/>
          <w:w w:val="100"/>
          <w:szCs w:val="24"/>
        </w:rPr>
        <w:t xml:space="preserve">um 112 Mio. € </w:t>
      </w:r>
      <w:r w:rsidR="00F73C4A">
        <w:rPr>
          <w:rFonts w:ascii="Arial" w:hAnsi="Arial" w:cs="Arial"/>
          <w:w w:val="100"/>
          <w:szCs w:val="24"/>
        </w:rPr>
        <w:t>(</w:t>
      </w:r>
      <w:r w:rsidR="0049466E" w:rsidRPr="00F012FF">
        <w:rPr>
          <w:rFonts w:ascii="Arial" w:hAnsi="Arial" w:cs="Arial"/>
          <w:w w:val="100"/>
          <w:szCs w:val="24"/>
        </w:rPr>
        <w:t>+ 6,3</w:t>
      </w:r>
      <w:r w:rsidR="006C1C13" w:rsidRPr="00F012FF">
        <w:rPr>
          <w:rFonts w:ascii="Arial" w:hAnsi="Arial" w:cs="Arial"/>
          <w:w w:val="100"/>
          <w:szCs w:val="24"/>
        </w:rPr>
        <w:t xml:space="preserve">%) </w:t>
      </w:r>
      <w:r w:rsidR="00AF476F" w:rsidRPr="00F012FF">
        <w:rPr>
          <w:rFonts w:ascii="Arial" w:hAnsi="Arial" w:cs="Arial"/>
          <w:w w:val="100"/>
          <w:szCs w:val="24"/>
        </w:rPr>
        <w:t xml:space="preserve">auf </w:t>
      </w:r>
      <w:r w:rsidR="00522B27" w:rsidRPr="00F012FF">
        <w:rPr>
          <w:rFonts w:ascii="Arial" w:hAnsi="Arial" w:cs="Arial"/>
          <w:w w:val="100"/>
          <w:szCs w:val="24"/>
        </w:rPr>
        <w:t>1.887</w:t>
      </w:r>
      <w:r w:rsidR="006C4AFE" w:rsidRPr="00F012FF">
        <w:rPr>
          <w:rFonts w:ascii="Arial" w:hAnsi="Arial" w:cs="Arial"/>
          <w:w w:val="100"/>
          <w:szCs w:val="24"/>
        </w:rPr>
        <w:t xml:space="preserve"> Mio. €</w:t>
      </w:r>
      <w:r w:rsidR="00FB0A92" w:rsidRPr="00F012FF">
        <w:rPr>
          <w:rFonts w:ascii="Arial" w:hAnsi="Arial" w:cs="Arial"/>
          <w:w w:val="100"/>
          <w:szCs w:val="24"/>
        </w:rPr>
        <w:t xml:space="preserve"> und</w:t>
      </w:r>
      <w:r w:rsidR="006C4AFE" w:rsidRPr="00F012FF">
        <w:rPr>
          <w:rFonts w:ascii="Arial" w:hAnsi="Arial" w:cs="Arial"/>
          <w:w w:val="100"/>
          <w:szCs w:val="24"/>
        </w:rPr>
        <w:t xml:space="preserve"> </w:t>
      </w:r>
      <w:r w:rsidR="00AF476F" w:rsidRPr="00F012FF">
        <w:rPr>
          <w:rFonts w:ascii="Arial" w:hAnsi="Arial" w:cs="Arial"/>
          <w:w w:val="100"/>
          <w:szCs w:val="24"/>
        </w:rPr>
        <w:t>der</w:t>
      </w:r>
      <w:r w:rsidR="006C4AFE" w:rsidRPr="00F012FF">
        <w:rPr>
          <w:rFonts w:ascii="Arial" w:hAnsi="Arial" w:cs="Arial"/>
          <w:w w:val="100"/>
          <w:szCs w:val="24"/>
        </w:rPr>
        <w:t xml:space="preserve"> Umsatz </w:t>
      </w:r>
      <w:r w:rsidR="003D1A70" w:rsidRPr="00F012FF">
        <w:rPr>
          <w:rFonts w:ascii="Arial" w:hAnsi="Arial" w:cs="Arial"/>
          <w:w w:val="100"/>
          <w:szCs w:val="24"/>
        </w:rPr>
        <w:t xml:space="preserve">von </w:t>
      </w:r>
      <w:r w:rsidR="00FB0A92" w:rsidRPr="00F012FF">
        <w:rPr>
          <w:rFonts w:ascii="Arial" w:hAnsi="Arial" w:cs="Arial"/>
          <w:w w:val="100"/>
          <w:szCs w:val="24"/>
        </w:rPr>
        <w:t>1.635 Mio</w:t>
      </w:r>
      <w:r w:rsidR="003D1A70" w:rsidRPr="00F012FF">
        <w:rPr>
          <w:rFonts w:ascii="Arial" w:hAnsi="Arial" w:cs="Arial"/>
          <w:w w:val="100"/>
          <w:szCs w:val="24"/>
        </w:rPr>
        <w:t xml:space="preserve">.€ </w:t>
      </w:r>
      <w:r w:rsidR="00FB0A92" w:rsidRPr="00F012FF">
        <w:rPr>
          <w:rFonts w:ascii="Arial" w:hAnsi="Arial" w:cs="Arial"/>
          <w:w w:val="100"/>
          <w:szCs w:val="24"/>
        </w:rPr>
        <w:t>um 13</w:t>
      </w:r>
      <w:r w:rsidR="00610A30">
        <w:rPr>
          <w:rFonts w:ascii="Arial" w:hAnsi="Arial" w:cs="Arial"/>
          <w:w w:val="100"/>
          <w:szCs w:val="24"/>
        </w:rPr>
        <w:t>2</w:t>
      </w:r>
      <w:r w:rsidR="00FB0A92" w:rsidRPr="00F012FF">
        <w:rPr>
          <w:rFonts w:ascii="Arial" w:hAnsi="Arial" w:cs="Arial"/>
          <w:w w:val="100"/>
          <w:szCs w:val="24"/>
        </w:rPr>
        <w:t xml:space="preserve"> Mio. € </w:t>
      </w:r>
      <w:r w:rsidR="006C1C13" w:rsidRPr="00F012FF">
        <w:rPr>
          <w:rFonts w:ascii="Arial" w:hAnsi="Arial" w:cs="Arial"/>
          <w:w w:val="100"/>
          <w:szCs w:val="24"/>
        </w:rPr>
        <w:t xml:space="preserve">(+ </w:t>
      </w:r>
      <w:r w:rsidR="0049466E" w:rsidRPr="00F012FF">
        <w:rPr>
          <w:rFonts w:ascii="Arial" w:hAnsi="Arial" w:cs="Arial"/>
          <w:w w:val="100"/>
          <w:szCs w:val="24"/>
        </w:rPr>
        <w:t>8,1</w:t>
      </w:r>
      <w:r w:rsidR="006C1C13" w:rsidRPr="00F012FF">
        <w:rPr>
          <w:rFonts w:ascii="Arial" w:hAnsi="Arial" w:cs="Arial"/>
          <w:w w:val="100"/>
          <w:szCs w:val="24"/>
        </w:rPr>
        <w:t xml:space="preserve">%) </w:t>
      </w:r>
      <w:r w:rsidR="00AF476F" w:rsidRPr="00F012FF">
        <w:rPr>
          <w:rFonts w:ascii="Arial" w:hAnsi="Arial" w:cs="Arial"/>
          <w:w w:val="100"/>
          <w:szCs w:val="24"/>
        </w:rPr>
        <w:t xml:space="preserve">auf </w:t>
      </w:r>
      <w:r w:rsidR="00FB0A92" w:rsidRPr="00F012FF">
        <w:rPr>
          <w:rFonts w:ascii="Arial" w:hAnsi="Arial" w:cs="Arial"/>
          <w:w w:val="100"/>
          <w:szCs w:val="24"/>
        </w:rPr>
        <w:t xml:space="preserve">1.767 </w:t>
      </w:r>
      <w:r w:rsidR="006C4AFE" w:rsidRPr="00F012FF">
        <w:rPr>
          <w:rFonts w:ascii="Arial" w:hAnsi="Arial" w:cs="Arial"/>
          <w:w w:val="100"/>
          <w:szCs w:val="24"/>
        </w:rPr>
        <w:t>Mio. €</w:t>
      </w:r>
      <w:r w:rsidR="003D1A70" w:rsidRPr="00F012FF">
        <w:rPr>
          <w:rFonts w:ascii="Arial" w:hAnsi="Arial" w:cs="Arial"/>
          <w:w w:val="100"/>
          <w:szCs w:val="24"/>
        </w:rPr>
        <w:t>.</w:t>
      </w:r>
      <w:r w:rsidR="006C4AFE" w:rsidRPr="00F012FF">
        <w:rPr>
          <w:rFonts w:ascii="Arial" w:hAnsi="Arial" w:cs="Arial"/>
          <w:w w:val="100"/>
          <w:szCs w:val="24"/>
        </w:rPr>
        <w:t xml:space="preserve"> </w:t>
      </w:r>
      <w:r w:rsidR="00AF476F" w:rsidRPr="00F012FF">
        <w:rPr>
          <w:rFonts w:ascii="Arial" w:hAnsi="Arial" w:cs="Arial"/>
          <w:w w:val="100"/>
          <w:szCs w:val="24"/>
        </w:rPr>
        <w:t xml:space="preserve">Alle Segmente und </w:t>
      </w:r>
      <w:r w:rsidR="00583FF0">
        <w:rPr>
          <w:rFonts w:ascii="Arial" w:hAnsi="Arial" w:cs="Arial"/>
          <w:w w:val="100"/>
          <w:szCs w:val="24"/>
        </w:rPr>
        <w:t xml:space="preserve">nahezu alle </w:t>
      </w:r>
      <w:r w:rsidR="00AF476F" w:rsidRPr="00F012FF">
        <w:rPr>
          <w:rFonts w:ascii="Arial" w:hAnsi="Arial" w:cs="Arial"/>
          <w:w w:val="100"/>
          <w:szCs w:val="24"/>
        </w:rPr>
        <w:t>Regionen haben zu diesem Wachstum beigetragen.</w:t>
      </w:r>
      <w:r w:rsidR="006C4AFE" w:rsidRPr="00F012FF">
        <w:rPr>
          <w:rFonts w:ascii="Arial" w:hAnsi="Arial" w:cs="Arial"/>
          <w:w w:val="100"/>
          <w:szCs w:val="24"/>
        </w:rPr>
        <w:t xml:space="preserve"> </w:t>
      </w:r>
      <w:r w:rsidR="00AF476F" w:rsidRPr="00F012FF">
        <w:rPr>
          <w:rFonts w:ascii="Arial" w:hAnsi="Arial" w:cs="Arial"/>
          <w:w w:val="100"/>
          <w:szCs w:val="24"/>
        </w:rPr>
        <w:t>Auch das EBIT entwickelt sich nach Plan, Währungseffekte haben sich i</w:t>
      </w:r>
      <w:r w:rsidR="00724E0B" w:rsidRPr="00F012FF">
        <w:rPr>
          <w:rFonts w:ascii="Arial" w:hAnsi="Arial" w:cs="Arial"/>
          <w:w w:val="100"/>
          <w:szCs w:val="24"/>
        </w:rPr>
        <w:t>m</w:t>
      </w:r>
      <w:r w:rsidR="00AF476F" w:rsidRPr="00F012FF">
        <w:rPr>
          <w:rFonts w:ascii="Arial" w:hAnsi="Arial" w:cs="Arial"/>
          <w:w w:val="100"/>
          <w:szCs w:val="24"/>
        </w:rPr>
        <w:t xml:space="preserve"> Berichtszeitraum nur geringfügig ausgewirkt.</w:t>
      </w:r>
    </w:p>
    <w:p w14:paraId="25959255" w14:textId="77777777" w:rsidR="00AF476F" w:rsidRDefault="00AF476F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</w:p>
    <w:p w14:paraId="761B8870" w14:textId="43A9E2AD" w:rsidR="00042292" w:rsidRPr="00042292" w:rsidRDefault="00AF476F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>
        <w:rPr>
          <w:rFonts w:ascii="Arial" w:hAnsi="Arial" w:cs="Arial"/>
          <w:w w:val="100"/>
          <w:szCs w:val="24"/>
        </w:rPr>
        <w:t>„Diese positive Entwicklung ist</w:t>
      </w:r>
      <w:r w:rsidR="006242F0">
        <w:rPr>
          <w:rFonts w:ascii="Arial" w:hAnsi="Arial" w:cs="Arial"/>
          <w:w w:val="100"/>
          <w:szCs w:val="24"/>
        </w:rPr>
        <w:t xml:space="preserve"> insbesondere</w:t>
      </w:r>
      <w:r>
        <w:rPr>
          <w:rFonts w:ascii="Arial" w:hAnsi="Arial" w:cs="Arial"/>
          <w:w w:val="100"/>
          <w:szCs w:val="24"/>
        </w:rPr>
        <w:t xml:space="preserve"> </w:t>
      </w:r>
      <w:r w:rsidR="006C1C13">
        <w:rPr>
          <w:rFonts w:ascii="Arial" w:hAnsi="Arial" w:cs="Arial"/>
          <w:w w:val="100"/>
          <w:szCs w:val="24"/>
        </w:rPr>
        <w:t>auf ein gutes Projektgeschäft zurückzuführen</w:t>
      </w:r>
      <w:r>
        <w:rPr>
          <w:rFonts w:ascii="Arial" w:hAnsi="Arial" w:cs="Arial"/>
          <w:w w:val="100"/>
          <w:szCs w:val="24"/>
        </w:rPr>
        <w:t xml:space="preserve">. </w:t>
      </w:r>
      <w:r w:rsidR="006242F0">
        <w:rPr>
          <w:rFonts w:ascii="Arial" w:hAnsi="Arial" w:cs="Arial"/>
          <w:w w:val="100"/>
          <w:szCs w:val="24"/>
        </w:rPr>
        <w:t>Darüber hinaus</w:t>
      </w:r>
      <w:r>
        <w:rPr>
          <w:rFonts w:ascii="Arial" w:hAnsi="Arial" w:cs="Arial"/>
          <w:w w:val="100"/>
          <w:szCs w:val="24"/>
        </w:rPr>
        <w:t xml:space="preserve"> zeigen die im vergangenen Jahr eingeleiteten Maßnahmen </w:t>
      </w:r>
      <w:r w:rsidR="00231E33">
        <w:rPr>
          <w:rFonts w:ascii="Arial" w:hAnsi="Arial" w:cs="Arial"/>
          <w:w w:val="100"/>
          <w:szCs w:val="24"/>
        </w:rPr>
        <w:t>zur Förderung des Vert</w:t>
      </w:r>
      <w:r w:rsidR="00FC7EA8">
        <w:rPr>
          <w:rFonts w:ascii="Arial" w:hAnsi="Arial" w:cs="Arial"/>
          <w:w w:val="100"/>
          <w:szCs w:val="24"/>
        </w:rPr>
        <w:t xml:space="preserve">riebs und des Service-Geschäfts erste Erfolge. </w:t>
      </w:r>
      <w:r w:rsidR="006C1C13" w:rsidRPr="00F012FF">
        <w:rPr>
          <w:rFonts w:ascii="Arial" w:hAnsi="Arial" w:cs="Arial"/>
          <w:w w:val="100"/>
          <w:szCs w:val="24"/>
        </w:rPr>
        <w:t>Aufgrund der</w:t>
      </w:r>
      <w:r w:rsidR="006C1C13" w:rsidRPr="001F0F09">
        <w:rPr>
          <w:rFonts w:ascii="Arial" w:hAnsi="Arial" w:cs="Arial"/>
          <w:w w:val="100"/>
          <w:szCs w:val="24"/>
        </w:rPr>
        <w:t xml:space="preserve"> guten Ergebnisse in den ersten drei Quartalen und trotz der sich abzeichnenden konjunkturellen Abkühlung </w:t>
      </w:r>
      <w:r w:rsidR="00F012FF">
        <w:rPr>
          <w:rFonts w:ascii="Arial" w:hAnsi="Arial" w:cs="Arial"/>
          <w:w w:val="100"/>
          <w:szCs w:val="24"/>
        </w:rPr>
        <w:t>bedingt durch die</w:t>
      </w:r>
      <w:r w:rsidR="006C1C13" w:rsidRPr="001F0F09">
        <w:rPr>
          <w:rFonts w:ascii="Arial" w:hAnsi="Arial" w:cs="Arial"/>
          <w:w w:val="100"/>
          <w:szCs w:val="24"/>
        </w:rPr>
        <w:t xml:space="preserve"> zunehmenden Handelsstreitigkeiten und strukturellen Veränderungen in einigen Industriebereichen sind wir zuversichtlich, die Auftragseingangs-, Umsatz- und Ergebnisziele </w:t>
      </w:r>
      <w:r w:rsidR="006C1C13" w:rsidRPr="001F0F09">
        <w:rPr>
          <w:rFonts w:ascii="Arial" w:hAnsi="Arial" w:cs="Arial"/>
          <w:w w:val="100"/>
          <w:szCs w:val="24"/>
        </w:rPr>
        <w:lastRenderedPageBreak/>
        <w:t>für das laufende Geschäftsjahr 2019 zu erreichen</w:t>
      </w:r>
      <w:r w:rsidRPr="001F0F09">
        <w:rPr>
          <w:rFonts w:ascii="Arial" w:hAnsi="Arial" w:cs="Arial"/>
          <w:w w:val="100"/>
          <w:szCs w:val="24"/>
        </w:rPr>
        <w:t xml:space="preserve">“, sagt Dr. Stephan Timmermann, Sprecher der </w:t>
      </w:r>
      <w:r w:rsidR="00BD42C7" w:rsidRPr="001F0F09">
        <w:rPr>
          <w:rFonts w:ascii="Arial" w:hAnsi="Arial" w:cs="Arial"/>
          <w:w w:val="100"/>
          <w:szCs w:val="24"/>
        </w:rPr>
        <w:t>KSB-Geschäftsleitung</w:t>
      </w:r>
      <w:r>
        <w:rPr>
          <w:rFonts w:ascii="Arial" w:hAnsi="Arial" w:cs="Arial"/>
          <w:w w:val="100"/>
          <w:szCs w:val="24"/>
        </w:rPr>
        <w:t>.</w:t>
      </w:r>
      <w:r w:rsidR="00042292" w:rsidRPr="00042292">
        <w:rPr>
          <w:rFonts w:ascii="Arial" w:hAnsi="Arial" w:cs="Arial"/>
          <w:w w:val="100"/>
          <w:szCs w:val="24"/>
        </w:rPr>
        <w:t xml:space="preserve"> </w:t>
      </w:r>
    </w:p>
    <w:p w14:paraId="194E2E6B" w14:textId="77777777" w:rsidR="00042292" w:rsidRPr="00042292" w:rsidRDefault="00042292" w:rsidP="00042292">
      <w:pPr>
        <w:ind w:right="3435"/>
        <w:rPr>
          <w:rFonts w:ascii="Arial" w:hAnsi="Arial" w:cs="Arial"/>
          <w:w w:val="100"/>
          <w:szCs w:val="24"/>
        </w:rPr>
      </w:pPr>
    </w:p>
    <w:p w14:paraId="675790EA" w14:textId="77777777" w:rsidR="00042292" w:rsidRPr="00042292" w:rsidRDefault="00042292" w:rsidP="00042292">
      <w:pPr>
        <w:ind w:right="3435"/>
        <w:jc w:val="lowKashida"/>
        <w:rPr>
          <w:rFonts w:ascii="Arial" w:hAnsi="Arial" w:cs="Arial"/>
          <w:w w:val="100"/>
          <w:szCs w:val="24"/>
        </w:rPr>
      </w:pPr>
    </w:p>
    <w:p w14:paraId="255F5D3E" w14:textId="77777777" w:rsidR="00042292" w:rsidRPr="00042292" w:rsidRDefault="00042292" w:rsidP="00042292">
      <w:pPr>
        <w:spacing w:line="360" w:lineRule="auto"/>
        <w:ind w:right="3435"/>
        <w:rPr>
          <w:rFonts w:ascii="Arial" w:hAnsi="Arial" w:cs="Arial"/>
          <w:b/>
          <w:w w:val="100"/>
          <w:szCs w:val="24"/>
        </w:rPr>
      </w:pPr>
      <w:r w:rsidRPr="00042292">
        <w:rPr>
          <w:rFonts w:ascii="Arial" w:hAnsi="Arial" w:cs="Arial"/>
          <w:b/>
          <w:w w:val="100"/>
          <w:szCs w:val="24"/>
        </w:rPr>
        <w:t>Alle Segmente mit deutlichem Zuwachs</w:t>
      </w:r>
    </w:p>
    <w:p w14:paraId="5688CD24" w14:textId="3B66F475" w:rsidR="00042292" w:rsidRPr="00FA015E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 w:rsidRPr="00042292">
        <w:rPr>
          <w:rFonts w:ascii="Arial" w:hAnsi="Arial" w:cs="Arial"/>
          <w:w w:val="100"/>
          <w:szCs w:val="24"/>
        </w:rPr>
        <w:t xml:space="preserve">Alle drei Segmente – Pumpen, Armaturen und Service – haben sowohl den Auftragseingang als auch den Umsatz deutlich steigern </w:t>
      </w:r>
      <w:r w:rsidRPr="00F012FF">
        <w:rPr>
          <w:rFonts w:ascii="Arial" w:hAnsi="Arial" w:cs="Arial"/>
          <w:w w:val="100"/>
          <w:szCs w:val="24"/>
        </w:rPr>
        <w:t xml:space="preserve">können. Den größten prozentualen Zuwachs im Auftragseingang </w:t>
      </w:r>
      <w:r w:rsidRPr="00FA015E">
        <w:rPr>
          <w:rFonts w:ascii="Arial" w:hAnsi="Arial" w:cs="Arial"/>
          <w:w w:val="100"/>
          <w:szCs w:val="24"/>
        </w:rPr>
        <w:t xml:space="preserve">verzeichnete das Segment </w:t>
      </w:r>
      <w:r w:rsidR="0049466E" w:rsidRPr="00FA015E">
        <w:rPr>
          <w:rFonts w:ascii="Arial" w:hAnsi="Arial" w:cs="Arial"/>
          <w:w w:val="100"/>
          <w:szCs w:val="24"/>
        </w:rPr>
        <w:t>Service mit</w:t>
      </w:r>
      <w:r w:rsidRPr="00FA015E">
        <w:rPr>
          <w:rFonts w:ascii="Arial" w:hAnsi="Arial" w:cs="Arial"/>
          <w:w w:val="100"/>
          <w:szCs w:val="24"/>
        </w:rPr>
        <w:t xml:space="preserve"> </w:t>
      </w:r>
      <w:r w:rsidR="0049466E" w:rsidRPr="00FA015E">
        <w:rPr>
          <w:rFonts w:ascii="Arial" w:hAnsi="Arial" w:cs="Arial"/>
          <w:w w:val="100"/>
          <w:szCs w:val="24"/>
        </w:rPr>
        <w:t>8,5</w:t>
      </w:r>
      <w:r w:rsidRPr="00FA015E">
        <w:rPr>
          <w:rFonts w:ascii="Arial" w:hAnsi="Arial" w:cs="Arial"/>
          <w:w w:val="100"/>
          <w:szCs w:val="24"/>
        </w:rPr>
        <w:t xml:space="preserve"> %</w:t>
      </w:r>
      <w:r w:rsidR="006C1C13" w:rsidRPr="00FA015E">
        <w:rPr>
          <w:rFonts w:ascii="Arial" w:hAnsi="Arial" w:cs="Arial"/>
          <w:w w:val="100"/>
          <w:szCs w:val="24"/>
        </w:rPr>
        <w:t>.</w:t>
      </w:r>
      <w:r w:rsidRPr="00FA015E">
        <w:rPr>
          <w:rFonts w:ascii="Arial" w:hAnsi="Arial" w:cs="Arial"/>
          <w:w w:val="100"/>
          <w:szCs w:val="24"/>
        </w:rPr>
        <w:t xml:space="preserve"> </w:t>
      </w:r>
      <w:r w:rsidR="006C1C13" w:rsidRPr="00FA015E">
        <w:rPr>
          <w:rFonts w:ascii="Arial" w:hAnsi="Arial" w:cs="Arial"/>
          <w:w w:val="100"/>
          <w:szCs w:val="24"/>
        </w:rPr>
        <w:t>I</w:t>
      </w:r>
      <w:r w:rsidRPr="00FA015E">
        <w:rPr>
          <w:rFonts w:ascii="Arial" w:hAnsi="Arial" w:cs="Arial"/>
          <w:w w:val="100"/>
          <w:szCs w:val="24"/>
        </w:rPr>
        <w:t xml:space="preserve">m Segment </w:t>
      </w:r>
      <w:r w:rsidR="0088073F" w:rsidRPr="00FA015E">
        <w:rPr>
          <w:rFonts w:ascii="Arial" w:hAnsi="Arial" w:cs="Arial"/>
          <w:w w:val="100"/>
          <w:szCs w:val="24"/>
        </w:rPr>
        <w:t>Armaturen</w:t>
      </w:r>
      <w:r w:rsidRPr="00FA015E">
        <w:rPr>
          <w:rFonts w:ascii="Arial" w:hAnsi="Arial" w:cs="Arial"/>
          <w:w w:val="100"/>
          <w:szCs w:val="24"/>
        </w:rPr>
        <w:t xml:space="preserve"> liegt das Plus bei </w:t>
      </w:r>
      <w:r w:rsidR="0088073F" w:rsidRPr="00FA015E">
        <w:rPr>
          <w:rFonts w:ascii="Arial" w:hAnsi="Arial" w:cs="Arial"/>
          <w:w w:val="100"/>
          <w:szCs w:val="24"/>
        </w:rPr>
        <w:t xml:space="preserve">8,1 </w:t>
      </w:r>
      <w:r w:rsidRPr="00FA015E">
        <w:rPr>
          <w:rFonts w:ascii="Arial" w:hAnsi="Arial" w:cs="Arial"/>
          <w:color w:val="000000" w:themeColor="text1"/>
          <w:w w:val="100"/>
          <w:szCs w:val="24"/>
        </w:rPr>
        <w:t>%.</w:t>
      </w:r>
      <w:r w:rsidR="00BF059A" w:rsidRPr="00FA015E">
        <w:rPr>
          <w:rFonts w:ascii="Arial" w:hAnsi="Arial" w:cs="Arial"/>
          <w:w w:val="100"/>
          <w:szCs w:val="24"/>
        </w:rPr>
        <w:t xml:space="preserve"> </w:t>
      </w:r>
      <w:r w:rsidRPr="00FA015E">
        <w:rPr>
          <w:rFonts w:ascii="Arial" w:hAnsi="Arial" w:cs="Arial"/>
          <w:w w:val="100"/>
          <w:szCs w:val="24"/>
        </w:rPr>
        <w:t xml:space="preserve">Auch das Segment </w:t>
      </w:r>
      <w:r w:rsidR="0088073F" w:rsidRPr="00FA015E">
        <w:rPr>
          <w:rFonts w:ascii="Arial" w:hAnsi="Arial" w:cs="Arial"/>
          <w:w w:val="100"/>
          <w:szCs w:val="24"/>
        </w:rPr>
        <w:t>Pumpen</w:t>
      </w:r>
      <w:r w:rsidR="0049466E" w:rsidRPr="00FA015E">
        <w:rPr>
          <w:rFonts w:ascii="Arial" w:hAnsi="Arial" w:cs="Arial"/>
          <w:w w:val="100"/>
          <w:szCs w:val="24"/>
        </w:rPr>
        <w:t xml:space="preserve"> verzeichnet ein Plus </w:t>
      </w:r>
      <w:r w:rsidR="00E41E17" w:rsidRPr="00FA015E">
        <w:rPr>
          <w:rFonts w:ascii="Arial" w:hAnsi="Arial" w:cs="Arial"/>
          <w:w w:val="100"/>
          <w:szCs w:val="24"/>
        </w:rPr>
        <w:t xml:space="preserve">von </w:t>
      </w:r>
      <w:r w:rsidR="0088073F" w:rsidRPr="00FA015E">
        <w:rPr>
          <w:rFonts w:ascii="Arial" w:hAnsi="Arial" w:cs="Arial"/>
          <w:color w:val="000000" w:themeColor="text1"/>
          <w:w w:val="100"/>
          <w:szCs w:val="24"/>
        </w:rPr>
        <w:t xml:space="preserve">5,3 </w:t>
      </w:r>
      <w:r w:rsidRPr="00FA015E">
        <w:rPr>
          <w:rFonts w:ascii="Arial" w:hAnsi="Arial" w:cs="Arial"/>
          <w:w w:val="100"/>
          <w:szCs w:val="24"/>
        </w:rPr>
        <w:t>%</w:t>
      </w:r>
      <w:r w:rsidR="0049466E" w:rsidRPr="00FA015E">
        <w:rPr>
          <w:rFonts w:ascii="Arial" w:hAnsi="Arial" w:cs="Arial"/>
          <w:w w:val="100"/>
          <w:szCs w:val="24"/>
        </w:rPr>
        <w:t>.</w:t>
      </w:r>
      <w:r w:rsidRPr="00FA015E">
        <w:rPr>
          <w:rFonts w:ascii="Arial" w:hAnsi="Arial" w:cs="Arial"/>
          <w:w w:val="100"/>
          <w:szCs w:val="24"/>
        </w:rPr>
        <w:t xml:space="preserve"> </w:t>
      </w:r>
      <w:r w:rsidR="00BF059A" w:rsidRPr="00FA015E">
        <w:rPr>
          <w:rFonts w:ascii="Arial" w:hAnsi="Arial" w:cs="Arial"/>
          <w:w w:val="100"/>
          <w:szCs w:val="24"/>
        </w:rPr>
        <w:t>Der</w:t>
      </w:r>
      <w:r w:rsidRPr="00FA015E">
        <w:rPr>
          <w:rFonts w:ascii="Arial" w:hAnsi="Arial" w:cs="Arial"/>
          <w:w w:val="100"/>
          <w:szCs w:val="24"/>
        </w:rPr>
        <w:t xml:space="preserve"> Umsatz </w:t>
      </w:r>
      <w:r w:rsidR="00BF059A" w:rsidRPr="00FA015E">
        <w:rPr>
          <w:rFonts w:ascii="Arial" w:hAnsi="Arial" w:cs="Arial"/>
          <w:w w:val="100"/>
          <w:szCs w:val="24"/>
        </w:rPr>
        <w:t>konnte bei</w:t>
      </w:r>
      <w:r w:rsidRPr="00FA015E">
        <w:rPr>
          <w:rFonts w:ascii="Arial" w:hAnsi="Arial" w:cs="Arial"/>
          <w:w w:val="100"/>
          <w:szCs w:val="24"/>
        </w:rPr>
        <w:t xml:space="preserve"> </w:t>
      </w:r>
      <w:r w:rsidR="00BF059A" w:rsidRPr="00FA015E">
        <w:rPr>
          <w:rFonts w:ascii="Arial" w:hAnsi="Arial" w:cs="Arial"/>
          <w:w w:val="100"/>
          <w:szCs w:val="24"/>
        </w:rPr>
        <w:t>den</w:t>
      </w:r>
      <w:r w:rsidRPr="00FA015E">
        <w:rPr>
          <w:rFonts w:ascii="Arial" w:hAnsi="Arial" w:cs="Arial"/>
          <w:w w:val="100"/>
          <w:szCs w:val="24"/>
        </w:rPr>
        <w:t xml:space="preserve"> </w:t>
      </w:r>
      <w:r w:rsidR="00BF059A" w:rsidRPr="00FA015E">
        <w:rPr>
          <w:rFonts w:ascii="Arial" w:hAnsi="Arial" w:cs="Arial"/>
          <w:w w:val="100"/>
          <w:szCs w:val="24"/>
        </w:rPr>
        <w:t xml:space="preserve">Armaturen um </w:t>
      </w:r>
      <w:r w:rsidR="0049466E" w:rsidRPr="00FA015E">
        <w:rPr>
          <w:rFonts w:ascii="Arial" w:hAnsi="Arial" w:cs="Arial"/>
          <w:w w:val="100"/>
          <w:szCs w:val="24"/>
        </w:rPr>
        <w:t>9,2</w:t>
      </w:r>
      <w:r w:rsidR="00BD42C7" w:rsidRPr="00FA015E">
        <w:rPr>
          <w:rFonts w:ascii="Arial" w:hAnsi="Arial" w:cs="Arial"/>
          <w:w w:val="100"/>
          <w:szCs w:val="24"/>
        </w:rPr>
        <w:t xml:space="preserve"> </w:t>
      </w:r>
      <w:r w:rsidRPr="00FA015E">
        <w:rPr>
          <w:rFonts w:ascii="Arial" w:hAnsi="Arial" w:cs="Arial"/>
          <w:w w:val="100"/>
          <w:szCs w:val="24"/>
        </w:rPr>
        <w:t>%</w:t>
      </w:r>
      <w:r w:rsidR="00BF059A" w:rsidRPr="00FA015E">
        <w:rPr>
          <w:rFonts w:ascii="Arial" w:hAnsi="Arial" w:cs="Arial"/>
          <w:w w:val="100"/>
          <w:szCs w:val="24"/>
        </w:rPr>
        <w:t xml:space="preserve">, bei den Pumpen um 8,4% und im Service um </w:t>
      </w:r>
      <w:r w:rsidR="0049466E" w:rsidRPr="00FA015E">
        <w:rPr>
          <w:rFonts w:ascii="Arial" w:hAnsi="Arial" w:cs="Arial"/>
          <w:w w:val="100"/>
          <w:szCs w:val="24"/>
        </w:rPr>
        <w:t>6,4</w:t>
      </w:r>
      <w:r w:rsidRPr="00FA015E">
        <w:rPr>
          <w:rFonts w:ascii="Arial" w:hAnsi="Arial" w:cs="Arial"/>
          <w:w w:val="100"/>
          <w:szCs w:val="24"/>
        </w:rPr>
        <w:t xml:space="preserve"> % </w:t>
      </w:r>
      <w:r w:rsidR="00BF059A" w:rsidRPr="00FA015E">
        <w:rPr>
          <w:rFonts w:ascii="Arial" w:hAnsi="Arial" w:cs="Arial"/>
          <w:w w:val="100"/>
          <w:szCs w:val="24"/>
        </w:rPr>
        <w:t>gegenüber dem Vorjahreszeitraum gesteigert werden.</w:t>
      </w:r>
    </w:p>
    <w:p w14:paraId="5932D211" w14:textId="77777777" w:rsidR="00042292" w:rsidRPr="00FA015E" w:rsidRDefault="00042292" w:rsidP="00042292">
      <w:pPr>
        <w:spacing w:line="360" w:lineRule="auto"/>
        <w:ind w:right="3435"/>
        <w:jc w:val="both"/>
        <w:rPr>
          <w:rFonts w:ascii="Arial" w:hAnsi="Arial" w:cs="Arial"/>
          <w:b/>
          <w:w w:val="100"/>
          <w:szCs w:val="24"/>
        </w:rPr>
      </w:pPr>
    </w:p>
    <w:p w14:paraId="0DB1B6E9" w14:textId="77777777" w:rsidR="00042292" w:rsidRPr="00042292" w:rsidRDefault="006E0E67" w:rsidP="00042292">
      <w:pPr>
        <w:spacing w:line="360" w:lineRule="auto"/>
        <w:ind w:right="3435"/>
        <w:jc w:val="both"/>
        <w:rPr>
          <w:rFonts w:ascii="Arial" w:hAnsi="Arial" w:cs="Arial"/>
          <w:b/>
          <w:w w:val="100"/>
          <w:szCs w:val="24"/>
        </w:rPr>
      </w:pPr>
      <w:r w:rsidRPr="00FA015E">
        <w:rPr>
          <w:rFonts w:ascii="Arial" w:hAnsi="Arial" w:cs="Arial"/>
          <w:b/>
          <w:w w:val="100"/>
          <w:szCs w:val="24"/>
        </w:rPr>
        <w:t>Europa, Asien</w:t>
      </w:r>
      <w:r w:rsidR="00042292" w:rsidRPr="00FA015E">
        <w:rPr>
          <w:rFonts w:ascii="Arial" w:hAnsi="Arial" w:cs="Arial"/>
          <w:b/>
          <w:w w:val="100"/>
          <w:szCs w:val="24"/>
        </w:rPr>
        <w:t xml:space="preserve"> </w:t>
      </w:r>
      <w:r w:rsidRPr="00FA015E">
        <w:rPr>
          <w:rFonts w:ascii="Arial" w:hAnsi="Arial" w:cs="Arial"/>
          <w:b/>
          <w:w w:val="100"/>
          <w:szCs w:val="24"/>
        </w:rPr>
        <w:t xml:space="preserve">und </w:t>
      </w:r>
      <w:r w:rsidR="00042292" w:rsidRPr="00FA015E">
        <w:rPr>
          <w:rFonts w:ascii="Arial" w:hAnsi="Arial" w:cs="Arial"/>
          <w:b/>
          <w:w w:val="100"/>
          <w:szCs w:val="24"/>
        </w:rPr>
        <w:t>Amerika stark</w:t>
      </w:r>
    </w:p>
    <w:p w14:paraId="75C2CF39" w14:textId="71F8D388" w:rsidR="00042292" w:rsidRPr="0067482B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 w:rsidRPr="00042292">
        <w:rPr>
          <w:rFonts w:ascii="Arial" w:hAnsi="Arial" w:cs="Arial"/>
          <w:w w:val="100"/>
          <w:szCs w:val="24"/>
        </w:rPr>
        <w:t xml:space="preserve">Alle Regionen zeigen ein starkes Wachstum im Auftragseingang; Treiber sind zumeist Aufträge im Projektgeschäft. Ein ähnlich positives Bild </w:t>
      </w:r>
      <w:r w:rsidRPr="00F012FF">
        <w:rPr>
          <w:rFonts w:ascii="Arial" w:hAnsi="Arial" w:cs="Arial"/>
          <w:w w:val="100"/>
          <w:szCs w:val="24"/>
        </w:rPr>
        <w:t>spiegelt sich im Umsatz wider. Auch hier liegen die Gesellschaften in Asien, Nord- und Südamerika sowie in Europa deutlich über den Vorjahreszahlen, einzig Afrika</w:t>
      </w:r>
      <w:r w:rsidR="00BD42C7" w:rsidRPr="00F012FF">
        <w:rPr>
          <w:rFonts w:ascii="Arial" w:hAnsi="Arial" w:cs="Arial"/>
          <w:w w:val="100"/>
          <w:szCs w:val="24"/>
        </w:rPr>
        <w:t>/Mittlerer Osten</w:t>
      </w:r>
      <w:r w:rsidRPr="00F012FF">
        <w:rPr>
          <w:rFonts w:ascii="Arial" w:hAnsi="Arial" w:cs="Arial"/>
          <w:w w:val="100"/>
          <w:szCs w:val="24"/>
        </w:rPr>
        <w:t xml:space="preserve"> liegt </w:t>
      </w:r>
      <w:r w:rsidR="0049466E" w:rsidRPr="00F012FF">
        <w:rPr>
          <w:rFonts w:ascii="Arial" w:hAnsi="Arial" w:cs="Arial"/>
          <w:w w:val="100"/>
          <w:szCs w:val="24"/>
        </w:rPr>
        <w:t xml:space="preserve">währungskursbedingt </w:t>
      </w:r>
      <w:r w:rsidRPr="00F012FF">
        <w:rPr>
          <w:rFonts w:ascii="Arial" w:hAnsi="Arial" w:cs="Arial"/>
          <w:w w:val="100"/>
          <w:szCs w:val="24"/>
        </w:rPr>
        <w:t>darunter</w:t>
      </w:r>
      <w:r w:rsidRPr="00042292">
        <w:rPr>
          <w:rFonts w:ascii="Arial" w:hAnsi="Arial" w:cs="Arial"/>
          <w:w w:val="100"/>
          <w:szCs w:val="24"/>
        </w:rPr>
        <w:t xml:space="preserve">. </w:t>
      </w:r>
    </w:p>
    <w:p w14:paraId="4D94C1F4" w14:textId="77777777" w:rsidR="00075B66" w:rsidRDefault="00075B66" w:rsidP="00075B66">
      <w:pPr>
        <w:spacing w:line="360" w:lineRule="auto"/>
        <w:ind w:right="74"/>
        <w:jc w:val="both"/>
        <w:rPr>
          <w:rFonts w:ascii="Arial" w:hAnsi="Arial" w:cs="Arial"/>
          <w:w w:val="100"/>
          <w:szCs w:val="24"/>
        </w:rPr>
      </w:pPr>
    </w:p>
    <w:p w14:paraId="5EE19E68" w14:textId="77777777" w:rsidR="00075B66" w:rsidRPr="00075B66" w:rsidRDefault="00075B66" w:rsidP="00075B66">
      <w:pPr>
        <w:spacing w:line="360" w:lineRule="auto"/>
        <w:ind w:right="74"/>
        <w:jc w:val="both"/>
        <w:rPr>
          <w:rFonts w:ascii="Arial" w:hAnsi="Arial" w:cs="Arial"/>
          <w:b/>
          <w:w w:val="100"/>
          <w:szCs w:val="24"/>
        </w:rPr>
      </w:pPr>
      <w:r w:rsidRPr="00075B66">
        <w:rPr>
          <w:rFonts w:ascii="Arial" w:hAnsi="Arial" w:cs="Arial"/>
          <w:b/>
          <w:w w:val="100"/>
          <w:szCs w:val="24"/>
        </w:rPr>
        <w:t>Stabile Ertrags- und Finanzlage</w:t>
      </w:r>
    </w:p>
    <w:p w14:paraId="1086E3C9" w14:textId="0C9197EE" w:rsidR="00075B66" w:rsidRPr="00075B66" w:rsidRDefault="00075B66" w:rsidP="00075B66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 w:rsidRPr="00075B66">
        <w:rPr>
          <w:rFonts w:ascii="Arial" w:hAnsi="Arial" w:cs="Arial"/>
          <w:w w:val="100"/>
          <w:szCs w:val="24"/>
        </w:rPr>
        <w:t xml:space="preserve">In den ersten drei </w:t>
      </w:r>
      <w:r w:rsidR="009B39A9">
        <w:rPr>
          <w:rFonts w:ascii="Arial" w:hAnsi="Arial" w:cs="Arial"/>
          <w:w w:val="100"/>
          <w:szCs w:val="24"/>
        </w:rPr>
        <w:t xml:space="preserve">Quartalen </w:t>
      </w:r>
      <w:r w:rsidRPr="00075B66">
        <w:rPr>
          <w:rFonts w:ascii="Arial" w:hAnsi="Arial" w:cs="Arial"/>
          <w:w w:val="100"/>
          <w:szCs w:val="24"/>
        </w:rPr>
        <w:t>übertrifft das Konzern</w:t>
      </w:r>
      <w:r w:rsidR="00CB705E">
        <w:rPr>
          <w:rFonts w:ascii="Arial" w:hAnsi="Arial" w:cs="Arial"/>
          <w:w w:val="100"/>
          <w:szCs w:val="24"/>
        </w:rPr>
        <w:t>-EBIT</w:t>
      </w:r>
      <w:r w:rsidRPr="00075B66">
        <w:rPr>
          <w:rFonts w:ascii="Arial" w:hAnsi="Arial" w:cs="Arial"/>
          <w:w w:val="100"/>
          <w:szCs w:val="24"/>
        </w:rPr>
        <w:t xml:space="preserve"> </w:t>
      </w:r>
      <w:r w:rsidR="009B39A9">
        <w:rPr>
          <w:rFonts w:ascii="Arial" w:hAnsi="Arial" w:cs="Arial"/>
          <w:w w:val="100"/>
          <w:szCs w:val="24"/>
        </w:rPr>
        <w:t>den Vorjahreswert deutlich</w:t>
      </w:r>
      <w:r w:rsidRPr="00075B66">
        <w:rPr>
          <w:rFonts w:ascii="Arial" w:hAnsi="Arial" w:cs="Arial"/>
          <w:w w:val="100"/>
          <w:szCs w:val="24"/>
        </w:rPr>
        <w:t xml:space="preserve">. </w:t>
      </w:r>
      <w:r w:rsidR="00231E33">
        <w:rPr>
          <w:rFonts w:ascii="Arial" w:hAnsi="Arial" w:cs="Arial"/>
          <w:w w:val="100"/>
          <w:szCs w:val="24"/>
        </w:rPr>
        <w:t>D</w:t>
      </w:r>
      <w:r w:rsidRPr="00075B66">
        <w:rPr>
          <w:rFonts w:ascii="Arial" w:hAnsi="Arial" w:cs="Arial"/>
          <w:w w:val="100"/>
          <w:szCs w:val="24"/>
        </w:rPr>
        <w:t xml:space="preserve">ie Nettofinanzposition ist </w:t>
      </w:r>
      <w:r w:rsidR="00CB705E">
        <w:rPr>
          <w:rFonts w:ascii="Arial" w:hAnsi="Arial" w:cs="Arial"/>
          <w:w w:val="100"/>
          <w:szCs w:val="24"/>
        </w:rPr>
        <w:t xml:space="preserve">unter Herausrechnung der </w:t>
      </w:r>
      <w:r w:rsidRPr="00075B66">
        <w:rPr>
          <w:rFonts w:ascii="Arial" w:hAnsi="Arial" w:cs="Arial"/>
          <w:w w:val="100"/>
          <w:szCs w:val="24"/>
        </w:rPr>
        <w:t>erstmalige</w:t>
      </w:r>
      <w:r w:rsidR="00CB705E">
        <w:rPr>
          <w:rFonts w:ascii="Arial" w:hAnsi="Arial" w:cs="Arial"/>
          <w:w w:val="100"/>
          <w:szCs w:val="24"/>
        </w:rPr>
        <w:t>n</w:t>
      </w:r>
      <w:r w:rsidRPr="00075B66">
        <w:rPr>
          <w:rFonts w:ascii="Arial" w:hAnsi="Arial" w:cs="Arial"/>
          <w:w w:val="100"/>
          <w:szCs w:val="24"/>
        </w:rPr>
        <w:t xml:space="preserve"> Anwendung des IFRS 16-Standards (neue Leasing-Bilanzierung)</w:t>
      </w:r>
      <w:r w:rsidR="00CB705E">
        <w:rPr>
          <w:rFonts w:ascii="Arial" w:hAnsi="Arial" w:cs="Arial"/>
          <w:w w:val="100"/>
          <w:szCs w:val="24"/>
        </w:rPr>
        <w:t xml:space="preserve"> stabil.</w:t>
      </w:r>
    </w:p>
    <w:p w14:paraId="21DD4DFE" w14:textId="77777777" w:rsidR="00042292" w:rsidRPr="00042292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</w:p>
    <w:p w14:paraId="4205D70D" w14:textId="77777777" w:rsidR="00042292" w:rsidRPr="00042292" w:rsidRDefault="00042292" w:rsidP="00042292">
      <w:pPr>
        <w:spacing w:line="360" w:lineRule="auto"/>
        <w:ind w:right="3435"/>
        <w:jc w:val="both"/>
        <w:rPr>
          <w:rFonts w:ascii="Arial" w:hAnsi="Arial" w:cs="Arial"/>
          <w:b/>
          <w:w w:val="100"/>
          <w:szCs w:val="24"/>
        </w:rPr>
      </w:pPr>
      <w:r w:rsidRPr="00042292">
        <w:rPr>
          <w:rFonts w:ascii="Arial" w:hAnsi="Arial" w:cs="Arial"/>
          <w:b/>
          <w:w w:val="100"/>
          <w:szCs w:val="24"/>
        </w:rPr>
        <w:t>Ausblick weiterhin positiv</w:t>
      </w:r>
    </w:p>
    <w:p w14:paraId="7517D607" w14:textId="42E9C93F" w:rsidR="00042292" w:rsidRPr="00042292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 w:rsidRPr="00042292">
        <w:rPr>
          <w:rFonts w:ascii="Arial" w:hAnsi="Arial" w:cs="Arial"/>
          <w:w w:val="100"/>
          <w:szCs w:val="24"/>
        </w:rPr>
        <w:lastRenderedPageBreak/>
        <w:t>Auftragseingang und Umsatz übertreffen i</w:t>
      </w:r>
      <w:r w:rsidR="004270D2">
        <w:rPr>
          <w:rFonts w:ascii="Arial" w:hAnsi="Arial" w:cs="Arial"/>
          <w:w w:val="100"/>
          <w:szCs w:val="24"/>
        </w:rPr>
        <w:t>n den e</w:t>
      </w:r>
      <w:r w:rsidRPr="00042292">
        <w:rPr>
          <w:rFonts w:ascii="Arial" w:hAnsi="Arial" w:cs="Arial"/>
          <w:w w:val="100"/>
          <w:szCs w:val="24"/>
        </w:rPr>
        <w:t xml:space="preserve">rsten </w:t>
      </w:r>
      <w:r w:rsidR="00E875C6">
        <w:rPr>
          <w:rFonts w:ascii="Arial" w:hAnsi="Arial" w:cs="Arial"/>
          <w:w w:val="100"/>
          <w:szCs w:val="24"/>
        </w:rPr>
        <w:t xml:space="preserve">drei </w:t>
      </w:r>
      <w:r w:rsidRPr="00042292">
        <w:rPr>
          <w:rFonts w:ascii="Arial" w:hAnsi="Arial" w:cs="Arial"/>
          <w:w w:val="100"/>
          <w:szCs w:val="24"/>
        </w:rPr>
        <w:t>Quartal</w:t>
      </w:r>
      <w:r w:rsidR="004270D2">
        <w:rPr>
          <w:rFonts w:ascii="Arial" w:hAnsi="Arial" w:cs="Arial"/>
          <w:w w:val="100"/>
          <w:szCs w:val="24"/>
        </w:rPr>
        <w:t>en</w:t>
      </w:r>
      <w:r w:rsidRPr="00042292">
        <w:rPr>
          <w:rFonts w:ascii="Arial" w:hAnsi="Arial" w:cs="Arial"/>
          <w:w w:val="100"/>
          <w:szCs w:val="24"/>
        </w:rPr>
        <w:t xml:space="preserve"> die Vorjahreswerte</w:t>
      </w:r>
      <w:r w:rsidR="006C4C16" w:rsidRPr="006C4C16">
        <w:rPr>
          <w:rFonts w:ascii="Arial" w:hAnsi="Arial" w:cs="Arial"/>
          <w:w w:val="100"/>
          <w:szCs w:val="24"/>
        </w:rPr>
        <w:t xml:space="preserve"> </w:t>
      </w:r>
      <w:r w:rsidR="006C4C16" w:rsidRPr="00042292">
        <w:rPr>
          <w:rFonts w:ascii="Arial" w:hAnsi="Arial" w:cs="Arial"/>
          <w:w w:val="100"/>
          <w:szCs w:val="24"/>
        </w:rPr>
        <w:t>deutlich</w:t>
      </w:r>
      <w:r w:rsidRPr="00042292">
        <w:rPr>
          <w:rFonts w:ascii="Arial" w:hAnsi="Arial" w:cs="Arial"/>
          <w:w w:val="100"/>
          <w:szCs w:val="24"/>
        </w:rPr>
        <w:t>. Das Unternehmen geht deshalb weiterhin davon aus, die für das Jahr 2019 gesteckten Ziele in Auftragseingang, Umsatz und EBIT zu erreichen. </w:t>
      </w:r>
    </w:p>
    <w:p w14:paraId="2E7AAF3F" w14:textId="77777777" w:rsidR="00042292" w:rsidRPr="00042292" w:rsidRDefault="00042292" w:rsidP="00042292">
      <w:pPr>
        <w:spacing w:line="360" w:lineRule="auto"/>
        <w:ind w:right="3435"/>
        <w:jc w:val="both"/>
        <w:rPr>
          <w:rFonts w:ascii="Arial" w:hAnsi="Arial" w:cs="Arial"/>
          <w:w w:val="100"/>
          <w:szCs w:val="24"/>
        </w:rPr>
      </w:pPr>
      <w:r w:rsidRPr="00042292">
        <w:rPr>
          <w:rFonts w:ascii="Arial" w:hAnsi="Arial" w:cs="Arial"/>
          <w:w w:val="100"/>
          <w:szCs w:val="24"/>
        </w:rPr>
        <w:t> </w:t>
      </w:r>
    </w:p>
    <w:p w14:paraId="33A1E286" w14:textId="77777777" w:rsidR="004D10D3" w:rsidRDefault="004D10D3" w:rsidP="004B0987">
      <w:pPr>
        <w:spacing w:line="360" w:lineRule="auto"/>
        <w:ind w:right="2552"/>
        <w:jc w:val="both"/>
        <w:rPr>
          <w:rFonts w:ascii="Arial" w:hAnsi="Arial" w:cs="Arial"/>
          <w:i/>
          <w:snapToGrid w:val="0"/>
          <w:w w:val="100"/>
          <w:sz w:val="18"/>
          <w:szCs w:val="18"/>
        </w:rPr>
      </w:pPr>
    </w:p>
    <w:p w14:paraId="647BF1F7" w14:textId="77777777" w:rsidR="00C81634" w:rsidRDefault="00C81634" w:rsidP="004B0987">
      <w:pPr>
        <w:spacing w:line="360" w:lineRule="auto"/>
        <w:ind w:right="2552"/>
        <w:jc w:val="both"/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</w:pPr>
      <w:r w:rsidRPr="00E52AE9">
        <w:rPr>
          <w:rFonts w:ascii="Arial" w:hAnsi="Arial" w:cs="Arial"/>
          <w:i/>
          <w:snapToGrid w:val="0"/>
          <w:w w:val="100"/>
          <w:sz w:val="18"/>
          <w:szCs w:val="18"/>
        </w:rPr>
        <w:t xml:space="preserve">KSB ist ein international </w:t>
      </w:r>
      <w:r>
        <w:rPr>
          <w:rFonts w:ascii="Arial" w:hAnsi="Arial" w:cs="Arial"/>
          <w:i/>
          <w:snapToGrid w:val="0"/>
          <w:w w:val="100"/>
          <w:sz w:val="18"/>
          <w:szCs w:val="18"/>
        </w:rPr>
        <w:t>führender Hersteller von Pumpen und</w:t>
      </w:r>
      <w:r w:rsidRPr="00E52AE9">
        <w:rPr>
          <w:rFonts w:ascii="Arial" w:hAnsi="Arial" w:cs="Arial"/>
          <w:i/>
          <w:snapToGrid w:val="0"/>
          <w:w w:val="100"/>
          <w:sz w:val="18"/>
          <w:szCs w:val="18"/>
        </w:rPr>
        <w:t xml:space="preserve"> Armaturen</w:t>
      </w:r>
      <w:r>
        <w:rPr>
          <w:rFonts w:ascii="Arial" w:hAnsi="Arial" w:cs="Arial"/>
          <w:i/>
          <w:snapToGrid w:val="0"/>
          <w:w w:val="100"/>
          <w:sz w:val="18"/>
          <w:szCs w:val="18"/>
        </w:rPr>
        <w:t xml:space="preserve">. 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Der Konzern mit seiner Zentrale in Frankenthal ist mit eigenen Vertriebs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  <w:t>gesellschaften, Fertigungsstätten und Service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 w:rsidR="004B0987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betrie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softHyphen/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ben auf fün</w:t>
      </w:r>
      <w:r w:rsidR="001579E1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f Kontinenten vertreten. Rund 15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.</w:t>
      </w:r>
      <w:r w:rsidR="00C75766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7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00 Mitarbeiter erzielen einen Umsatz von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 </w:t>
      </w:r>
      <w:r w:rsidR="00F41DE3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mehr als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 2,</w:t>
      </w:r>
      <w:r w:rsidR="00EB28F7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>2</w:t>
      </w:r>
      <w:r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 Mrd. €</w:t>
      </w:r>
      <w:r w:rsidRPr="00E52AE9"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  <w:t xml:space="preserve">. </w:t>
      </w:r>
    </w:p>
    <w:p w14:paraId="01FE6EEB" w14:textId="77777777" w:rsidR="00856D47" w:rsidRDefault="00856D47" w:rsidP="004B0987">
      <w:pPr>
        <w:spacing w:line="360" w:lineRule="auto"/>
        <w:ind w:right="2552"/>
        <w:jc w:val="both"/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</w:pPr>
    </w:p>
    <w:p w14:paraId="18F1ED36" w14:textId="77777777" w:rsidR="00856D47" w:rsidRPr="00E52AE9" w:rsidRDefault="00856D47" w:rsidP="004B0987">
      <w:pPr>
        <w:spacing w:line="360" w:lineRule="auto"/>
        <w:ind w:right="2552"/>
        <w:jc w:val="both"/>
        <w:rPr>
          <w:rFonts w:ascii="Arial" w:hAnsi="Arial" w:cs="Arial"/>
          <w:i/>
          <w:snapToGrid w:val="0"/>
          <w:color w:val="000000"/>
          <w:w w:val="100"/>
          <w:sz w:val="18"/>
          <w:szCs w:val="18"/>
        </w:rPr>
      </w:pPr>
    </w:p>
    <w:p w14:paraId="1426012C" w14:textId="77777777" w:rsidR="00945760" w:rsidRDefault="00945760" w:rsidP="00945760">
      <w:pPr>
        <w:pStyle w:val="flietext"/>
        <w:tabs>
          <w:tab w:val="clear" w:pos="0"/>
        </w:tabs>
        <w:spacing w:line="360" w:lineRule="auto"/>
        <w:ind w:right="2834"/>
        <w:jc w:val="both"/>
        <w:rPr>
          <w:color w:val="auto"/>
          <w:lang w:val="de-DE"/>
        </w:rPr>
      </w:pPr>
    </w:p>
    <w:p w14:paraId="1107A338" w14:textId="77777777" w:rsidR="000B3387" w:rsidRDefault="000B3387" w:rsidP="000B3387">
      <w:pPr>
        <w:pStyle w:val="flietext"/>
        <w:tabs>
          <w:tab w:val="clear" w:pos="0"/>
        </w:tabs>
        <w:spacing w:line="360" w:lineRule="auto"/>
        <w:ind w:right="2834"/>
        <w:jc w:val="both"/>
        <w:rPr>
          <w:color w:val="auto"/>
          <w:sz w:val="24"/>
          <w:szCs w:val="24"/>
          <w:lang w:val="de-DE"/>
        </w:rPr>
      </w:pPr>
    </w:p>
    <w:sectPr w:rsidR="000B3387" w:rsidSect="000C3A77">
      <w:headerReference w:type="default" r:id="rId8"/>
      <w:footerReference w:type="default" r:id="rId9"/>
      <w:pgSz w:w="11906" w:h="16838"/>
      <w:pgMar w:top="2948" w:right="249" w:bottom="1701" w:left="1276" w:header="56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4A39E" w14:textId="77777777" w:rsidR="00637693" w:rsidRDefault="00637693">
      <w:r>
        <w:separator/>
      </w:r>
    </w:p>
  </w:endnote>
  <w:endnote w:type="continuationSeparator" w:id="0">
    <w:p w14:paraId="5B04D7B2" w14:textId="77777777" w:rsidR="00637693" w:rsidRDefault="0063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1ECC5" w14:textId="77777777" w:rsidR="00C53317" w:rsidRDefault="00C53317" w:rsidP="000C3A77">
    <w:pPr>
      <w:pStyle w:val="Fuzeile"/>
      <w:tabs>
        <w:tab w:val="left" w:pos="2694"/>
      </w:tabs>
      <w:ind w:left="1276"/>
    </w:pPr>
  </w:p>
  <w:p w14:paraId="0CD52A8B" w14:textId="77777777" w:rsidR="00C53317" w:rsidRPr="008B398C" w:rsidRDefault="00897FA2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b/>
        <w:color w:val="00579D"/>
        <w:w w:val="100"/>
        <w:sz w:val="16"/>
      </w:rPr>
    </w:pPr>
    <w:r>
      <w:rPr>
        <w:rFonts w:ascii="Arial" w:hAnsi="Arial"/>
        <w:b/>
        <w:noProof/>
        <w:color w:val="00579D"/>
        <w:w w:val="100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EAB79" wp14:editId="13C50239">
              <wp:simplePos x="0" y="0"/>
              <wp:positionH relativeFrom="column">
                <wp:posOffset>-1905</wp:posOffset>
              </wp:positionH>
              <wp:positionV relativeFrom="paragraph">
                <wp:posOffset>-65405</wp:posOffset>
              </wp:positionV>
              <wp:extent cx="4914900" cy="5080"/>
              <wp:effectExtent l="7620" t="10795" r="1143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9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982A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.15pt" to="386.8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" strokecolor="silver" strokeweight="1pt"/>
          </w:pict>
        </mc:Fallback>
      </mc:AlternateContent>
    </w:r>
    <w:r w:rsidR="00C53317" w:rsidRPr="008B398C">
      <w:rPr>
        <w:rFonts w:ascii="Arial" w:hAnsi="Arial"/>
        <w:b/>
        <w:color w:val="00579D"/>
        <w:w w:val="100"/>
        <w:sz w:val="16"/>
      </w:rPr>
      <w:t xml:space="preserve">Herausgeber </w:t>
    </w:r>
    <w:r w:rsidR="00C53317" w:rsidRPr="008B398C">
      <w:rPr>
        <w:rFonts w:ascii="Arial" w:hAnsi="Arial"/>
        <w:b/>
        <w:color w:val="00579D"/>
        <w:w w:val="100"/>
        <w:sz w:val="16"/>
      </w:rPr>
      <w:tab/>
      <w:t>Ansprechpartner</w:t>
    </w:r>
  </w:p>
  <w:p w14:paraId="68CDDC54" w14:textId="77777777"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 w:rsidRPr="00811CEE">
      <w:rPr>
        <w:rFonts w:ascii="Arial" w:hAnsi="Arial"/>
        <w:color w:val="808080"/>
        <w:w w:val="100"/>
        <w:sz w:val="16"/>
      </w:rPr>
      <w:t xml:space="preserve">KSB </w:t>
    </w:r>
    <w:r w:rsidR="0058700E">
      <w:rPr>
        <w:rFonts w:ascii="Arial" w:hAnsi="Arial"/>
        <w:color w:val="808080"/>
        <w:w w:val="100"/>
        <w:sz w:val="16"/>
      </w:rPr>
      <w:t>SE &amp; Co. KGaA</w:t>
    </w:r>
    <w:r>
      <w:rPr>
        <w:rFonts w:ascii="Arial" w:hAnsi="Arial"/>
        <w:color w:val="808080"/>
        <w:w w:val="100"/>
        <w:sz w:val="16"/>
      </w:rPr>
      <w:tab/>
    </w:r>
    <w:r w:rsidR="00134B37">
      <w:rPr>
        <w:rFonts w:ascii="Arial" w:hAnsi="Arial"/>
        <w:color w:val="808080"/>
        <w:w w:val="100"/>
        <w:sz w:val="16"/>
      </w:rPr>
      <w:t>Wilfried Sauer</w:t>
    </w:r>
  </w:p>
  <w:p w14:paraId="3C8A6772" w14:textId="77777777"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>
      <w:rPr>
        <w:rFonts w:ascii="Arial" w:hAnsi="Arial"/>
        <w:color w:val="808080"/>
        <w:w w:val="100"/>
        <w:sz w:val="16"/>
      </w:rPr>
      <w:t xml:space="preserve">Konzernkommunikation </w:t>
    </w:r>
    <w:r w:rsidRPr="00811CEE">
      <w:rPr>
        <w:rFonts w:ascii="Arial" w:hAnsi="Arial"/>
        <w:color w:val="808080"/>
        <w:w w:val="100"/>
        <w:sz w:val="16"/>
      </w:rPr>
      <w:t xml:space="preserve"> </w:t>
    </w:r>
    <w:r>
      <w:rPr>
        <w:rFonts w:ascii="Arial" w:hAnsi="Arial"/>
        <w:color w:val="808080"/>
        <w:w w:val="100"/>
        <w:sz w:val="16"/>
      </w:rPr>
      <w:tab/>
      <w:t>Tel + 49 6233 86-</w:t>
    </w:r>
    <w:r w:rsidR="00134B37">
      <w:rPr>
        <w:rFonts w:ascii="Arial" w:hAnsi="Arial"/>
        <w:color w:val="808080"/>
        <w:w w:val="100"/>
        <w:sz w:val="16"/>
      </w:rPr>
      <w:t>1140</w:t>
    </w:r>
  </w:p>
  <w:p w14:paraId="24AF4D98" w14:textId="77777777" w:rsidR="00C53317" w:rsidRPr="00811CEE" w:rsidRDefault="00C53317" w:rsidP="000C3A77">
    <w:pPr>
      <w:pStyle w:val="Fuzeile"/>
      <w:tabs>
        <w:tab w:val="clear" w:pos="4536"/>
        <w:tab w:val="left" w:pos="2410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16"/>
      </w:rPr>
    </w:pPr>
    <w:r w:rsidRPr="00811CEE">
      <w:rPr>
        <w:rFonts w:ascii="Arial" w:hAnsi="Arial"/>
        <w:color w:val="808080"/>
        <w:w w:val="100"/>
        <w:sz w:val="16"/>
      </w:rPr>
      <w:t>67227 Frankenthal</w:t>
    </w:r>
    <w:r>
      <w:rPr>
        <w:rFonts w:ascii="Arial" w:hAnsi="Arial"/>
        <w:color w:val="808080"/>
        <w:w w:val="100"/>
        <w:sz w:val="16"/>
      </w:rPr>
      <w:tab/>
    </w:r>
    <w:r w:rsidR="00134B37">
      <w:rPr>
        <w:rFonts w:ascii="Arial" w:hAnsi="Arial"/>
        <w:color w:val="808080"/>
        <w:w w:val="100"/>
        <w:sz w:val="16"/>
      </w:rPr>
      <w:t>wilfried.sauer</w:t>
    </w:r>
    <w:r w:rsidRPr="00811CEE">
      <w:rPr>
        <w:rFonts w:ascii="Arial" w:hAnsi="Arial"/>
        <w:color w:val="808080"/>
        <w:w w:val="100"/>
        <w:sz w:val="16"/>
      </w:rPr>
      <w:t>@ksb.com</w:t>
    </w:r>
  </w:p>
  <w:p w14:paraId="74407723" w14:textId="77777777" w:rsidR="00C53317" w:rsidRPr="009F253A" w:rsidRDefault="00C53317" w:rsidP="000C3A77">
    <w:pPr>
      <w:pStyle w:val="Fuzeile"/>
      <w:tabs>
        <w:tab w:val="clear" w:pos="4536"/>
        <w:tab w:val="left" w:pos="2694"/>
        <w:tab w:val="center" w:pos="4395"/>
        <w:tab w:val="right" w:pos="5529"/>
      </w:tabs>
      <w:rPr>
        <w:rFonts w:ascii="Arial" w:hAnsi="Arial"/>
        <w:color w:val="808080"/>
        <w:w w:val="1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B1F38" w14:textId="77777777" w:rsidR="00637693" w:rsidRDefault="00637693">
      <w:r>
        <w:separator/>
      </w:r>
    </w:p>
  </w:footnote>
  <w:footnote w:type="continuationSeparator" w:id="0">
    <w:p w14:paraId="07A747B8" w14:textId="77777777" w:rsidR="00637693" w:rsidRDefault="0063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A5248" w14:textId="77777777" w:rsidR="00C53317" w:rsidRDefault="00C53317" w:rsidP="000C3A77">
    <w:pPr>
      <w:pStyle w:val="Kopfzeile"/>
      <w:tabs>
        <w:tab w:val="clear" w:pos="4536"/>
        <w:tab w:val="clear" w:pos="9072"/>
        <w:tab w:val="right" w:pos="9639"/>
        <w:tab w:val="right" w:pos="10915"/>
      </w:tabs>
      <w:ind w:right="991"/>
    </w:pPr>
    <w:r>
      <w:tab/>
    </w:r>
    <w:r>
      <w:rPr>
        <w:noProof/>
      </w:rPr>
      <w:drawing>
        <wp:inline distT="0" distB="0" distL="0" distR="0" wp14:anchorId="413EF767" wp14:editId="27A613FE">
          <wp:extent cx="1057275" cy="462280"/>
          <wp:effectExtent l="19050" t="0" r="9525" b="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3987B" w14:textId="77777777" w:rsidR="00C53317" w:rsidRPr="008B398C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rFonts w:ascii="Arial" w:hAnsi="Arial"/>
        <w:b/>
        <w:color w:val="00579D"/>
        <w:w w:val="100"/>
        <w:sz w:val="40"/>
      </w:rPr>
    </w:pPr>
    <w:r w:rsidRPr="008B398C">
      <w:rPr>
        <w:rFonts w:ascii="Arial" w:hAnsi="Arial"/>
        <w:b/>
        <w:color w:val="00579D"/>
        <w:w w:val="100"/>
        <w:sz w:val="40"/>
      </w:rPr>
      <w:t>Presse-Information</w:t>
    </w:r>
  </w:p>
  <w:p w14:paraId="4D4D7821" w14:textId="77777777" w:rsidR="00C53317" w:rsidRPr="00286437" w:rsidRDefault="00897FA2" w:rsidP="000C3A77">
    <w:pPr>
      <w:pStyle w:val="datum"/>
      <w:tabs>
        <w:tab w:val="clear" w:pos="1701"/>
        <w:tab w:val="right" w:pos="9214"/>
      </w:tabs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59CE7E" wp14:editId="75537BBB">
              <wp:simplePos x="0" y="0"/>
              <wp:positionH relativeFrom="column">
                <wp:posOffset>5715</wp:posOffset>
              </wp:positionH>
              <wp:positionV relativeFrom="paragraph">
                <wp:posOffset>73025</wp:posOffset>
              </wp:positionV>
              <wp:extent cx="5029200" cy="0"/>
              <wp:effectExtent l="15240" t="6350" r="1333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5A3CF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5.75pt" to="396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" strokecolor="silver" strokeweight="1pt"/>
          </w:pict>
        </mc:Fallback>
      </mc:AlternateContent>
    </w:r>
  </w:p>
  <w:p w14:paraId="300674D6" w14:textId="6AA522DF" w:rsidR="00C53317" w:rsidRPr="00286437" w:rsidRDefault="00C53317" w:rsidP="007C18EB">
    <w:pPr>
      <w:pStyle w:val="datum"/>
      <w:tabs>
        <w:tab w:val="clear" w:pos="1701"/>
        <w:tab w:val="right" w:pos="7938"/>
      </w:tabs>
      <w:ind w:left="0"/>
    </w:pPr>
    <w:r w:rsidRPr="0074731E">
      <w:rPr>
        <w:b/>
        <w:color w:val="808080"/>
      </w:rPr>
      <w:t>KSB Konzern</w:t>
    </w:r>
    <w:r w:rsidR="00597A42">
      <w:t xml:space="preserve"> </w:t>
    </w:r>
    <w:r w:rsidR="00597A42">
      <w:tab/>
    </w:r>
    <w:r w:rsidR="00B82055">
      <w:t xml:space="preserve">13. </w:t>
    </w:r>
    <w:r w:rsidR="005943DE">
      <w:t>November</w:t>
    </w:r>
    <w:r>
      <w:t xml:space="preserve"> 201</w:t>
    </w:r>
    <w:r w:rsidR="00134B37">
      <w:t>9</w:t>
    </w:r>
    <w:r w:rsidRPr="00286437">
      <w:t xml:space="preserve"> / </w:t>
    </w:r>
    <w:r>
      <w:t>Seite</w:t>
    </w:r>
    <w:r w:rsidRPr="00286437">
      <w:t xml:space="preserve"> </w:t>
    </w:r>
    <w:r w:rsidRPr="00286437">
      <w:fldChar w:fldCharType="begin"/>
    </w:r>
    <w:r w:rsidRPr="00286437">
      <w:instrText xml:space="preserve"> </w:instrText>
    </w:r>
    <w:r>
      <w:instrText>PAGE</w:instrText>
    </w:r>
    <w:r w:rsidRPr="00286437">
      <w:instrText xml:space="preserve">  \* MERGEFORMAT </w:instrText>
    </w:r>
    <w:r w:rsidRPr="00286437">
      <w:fldChar w:fldCharType="separate"/>
    </w:r>
    <w:r w:rsidR="00E43567">
      <w:rPr>
        <w:noProof/>
      </w:rPr>
      <w:t>1</w:t>
    </w:r>
    <w:r w:rsidRPr="00286437">
      <w:fldChar w:fldCharType="end"/>
    </w:r>
    <w:r w:rsidRPr="00286437">
      <w:t>/</w:t>
    </w:r>
    <w:r w:rsidR="0039643C">
      <w:rPr>
        <w:noProof/>
      </w:rPr>
      <w:fldChar w:fldCharType="begin"/>
    </w:r>
    <w:r w:rsidR="0039643C">
      <w:rPr>
        <w:noProof/>
      </w:rPr>
      <w:instrText xml:space="preserve"> NUMPAGES  \* MERGEFORMAT </w:instrText>
    </w:r>
    <w:r w:rsidR="0039643C">
      <w:rPr>
        <w:noProof/>
      </w:rPr>
      <w:fldChar w:fldCharType="separate"/>
    </w:r>
    <w:r w:rsidR="00E43567">
      <w:rPr>
        <w:noProof/>
      </w:rPr>
      <w:t>3</w:t>
    </w:r>
    <w:r w:rsidR="0039643C">
      <w:rPr>
        <w:noProof/>
      </w:rPr>
      <w:fldChar w:fldCharType="end"/>
    </w:r>
  </w:p>
  <w:p w14:paraId="02BD1056" w14:textId="77777777" w:rsidR="00C53317" w:rsidRPr="008F653D" w:rsidRDefault="00C53317" w:rsidP="000C3A77">
    <w:pPr>
      <w:pStyle w:val="Kopfzeile"/>
      <w:tabs>
        <w:tab w:val="clear" w:pos="4536"/>
        <w:tab w:val="clear" w:pos="9072"/>
        <w:tab w:val="right" w:pos="9214"/>
        <w:tab w:val="right" w:pos="1091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83B1C"/>
    <w:multiLevelType w:val="hybridMultilevel"/>
    <w:tmpl w:val="B47CA6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25BD"/>
    <w:multiLevelType w:val="hybridMultilevel"/>
    <w:tmpl w:val="0D8E40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EC"/>
    <w:rsid w:val="000028DF"/>
    <w:rsid w:val="00005EDD"/>
    <w:rsid w:val="00015D5C"/>
    <w:rsid w:val="000206E0"/>
    <w:rsid w:val="000215BD"/>
    <w:rsid w:val="00022605"/>
    <w:rsid w:val="000301CD"/>
    <w:rsid w:val="00031F56"/>
    <w:rsid w:val="00042292"/>
    <w:rsid w:val="0004629B"/>
    <w:rsid w:val="000471F4"/>
    <w:rsid w:val="00054081"/>
    <w:rsid w:val="00055735"/>
    <w:rsid w:val="00062DB2"/>
    <w:rsid w:val="00070E92"/>
    <w:rsid w:val="0007180F"/>
    <w:rsid w:val="00073A5D"/>
    <w:rsid w:val="00075B66"/>
    <w:rsid w:val="0009128E"/>
    <w:rsid w:val="000938EC"/>
    <w:rsid w:val="00096B4E"/>
    <w:rsid w:val="000A6A2D"/>
    <w:rsid w:val="000A7C01"/>
    <w:rsid w:val="000B13E9"/>
    <w:rsid w:val="000B3387"/>
    <w:rsid w:val="000C12C3"/>
    <w:rsid w:val="000C3A77"/>
    <w:rsid w:val="000C6E09"/>
    <w:rsid w:val="000C71B0"/>
    <w:rsid w:val="000D48CC"/>
    <w:rsid w:val="000D48FB"/>
    <w:rsid w:val="000D6E6A"/>
    <w:rsid w:val="000D7558"/>
    <w:rsid w:val="000E6A2B"/>
    <w:rsid w:val="000F2B29"/>
    <w:rsid w:val="001051FF"/>
    <w:rsid w:val="00111E5F"/>
    <w:rsid w:val="00123E1E"/>
    <w:rsid w:val="00127C85"/>
    <w:rsid w:val="00134B37"/>
    <w:rsid w:val="001455B2"/>
    <w:rsid w:val="001579E1"/>
    <w:rsid w:val="001638D7"/>
    <w:rsid w:val="001A66E1"/>
    <w:rsid w:val="001A681F"/>
    <w:rsid w:val="001B1F45"/>
    <w:rsid w:val="001B2A07"/>
    <w:rsid w:val="001C6FD6"/>
    <w:rsid w:val="001D16F8"/>
    <w:rsid w:val="001D3316"/>
    <w:rsid w:val="001F0F09"/>
    <w:rsid w:val="001F30D4"/>
    <w:rsid w:val="002119AD"/>
    <w:rsid w:val="00211C89"/>
    <w:rsid w:val="00213DC6"/>
    <w:rsid w:val="00231E0E"/>
    <w:rsid w:val="00231E33"/>
    <w:rsid w:val="0025530A"/>
    <w:rsid w:val="00281F9B"/>
    <w:rsid w:val="002973BA"/>
    <w:rsid w:val="002B103A"/>
    <w:rsid w:val="002C154A"/>
    <w:rsid w:val="002C7AA8"/>
    <w:rsid w:val="002D1663"/>
    <w:rsid w:val="002E4850"/>
    <w:rsid w:val="002E5B11"/>
    <w:rsid w:val="002F2EFB"/>
    <w:rsid w:val="00304B34"/>
    <w:rsid w:val="0030626A"/>
    <w:rsid w:val="0032410D"/>
    <w:rsid w:val="00352AB7"/>
    <w:rsid w:val="003672CD"/>
    <w:rsid w:val="00386004"/>
    <w:rsid w:val="00387B50"/>
    <w:rsid w:val="0039643C"/>
    <w:rsid w:val="003B287E"/>
    <w:rsid w:val="003D1A62"/>
    <w:rsid w:val="003D1A70"/>
    <w:rsid w:val="003D38F6"/>
    <w:rsid w:val="003E6607"/>
    <w:rsid w:val="003E6E65"/>
    <w:rsid w:val="003F3F68"/>
    <w:rsid w:val="003F4BA9"/>
    <w:rsid w:val="00403BAB"/>
    <w:rsid w:val="0040684E"/>
    <w:rsid w:val="00422C65"/>
    <w:rsid w:val="00426761"/>
    <w:rsid w:val="004270D2"/>
    <w:rsid w:val="0043794B"/>
    <w:rsid w:val="00445C76"/>
    <w:rsid w:val="00452678"/>
    <w:rsid w:val="00456043"/>
    <w:rsid w:val="00456FFA"/>
    <w:rsid w:val="00460C61"/>
    <w:rsid w:val="004731E9"/>
    <w:rsid w:val="00473E9A"/>
    <w:rsid w:val="00475C6A"/>
    <w:rsid w:val="00482B7F"/>
    <w:rsid w:val="00482D51"/>
    <w:rsid w:val="00483065"/>
    <w:rsid w:val="0049466E"/>
    <w:rsid w:val="004A18BA"/>
    <w:rsid w:val="004B0987"/>
    <w:rsid w:val="004B2983"/>
    <w:rsid w:val="004C6000"/>
    <w:rsid w:val="004D0011"/>
    <w:rsid w:val="004D10D3"/>
    <w:rsid w:val="004E0235"/>
    <w:rsid w:val="004E0254"/>
    <w:rsid w:val="004E4EBA"/>
    <w:rsid w:val="00522B27"/>
    <w:rsid w:val="00530F5B"/>
    <w:rsid w:val="0055012A"/>
    <w:rsid w:val="0055331A"/>
    <w:rsid w:val="005551F0"/>
    <w:rsid w:val="00555910"/>
    <w:rsid w:val="00563156"/>
    <w:rsid w:val="00570E58"/>
    <w:rsid w:val="00583FF0"/>
    <w:rsid w:val="0058700E"/>
    <w:rsid w:val="00587DF6"/>
    <w:rsid w:val="005943DE"/>
    <w:rsid w:val="00597A42"/>
    <w:rsid w:val="005B26B4"/>
    <w:rsid w:val="005D0AA0"/>
    <w:rsid w:val="005F31D4"/>
    <w:rsid w:val="006100B7"/>
    <w:rsid w:val="00610A30"/>
    <w:rsid w:val="00610C94"/>
    <w:rsid w:val="006143D8"/>
    <w:rsid w:val="0062193A"/>
    <w:rsid w:val="00623909"/>
    <w:rsid w:val="006242F0"/>
    <w:rsid w:val="00626CC7"/>
    <w:rsid w:val="0063143D"/>
    <w:rsid w:val="00637693"/>
    <w:rsid w:val="00643F7D"/>
    <w:rsid w:val="006544D4"/>
    <w:rsid w:val="00663D3A"/>
    <w:rsid w:val="0066788C"/>
    <w:rsid w:val="0067482B"/>
    <w:rsid w:val="00686A02"/>
    <w:rsid w:val="006A17EC"/>
    <w:rsid w:val="006A7C69"/>
    <w:rsid w:val="006A7F5B"/>
    <w:rsid w:val="006B33C3"/>
    <w:rsid w:val="006C1C13"/>
    <w:rsid w:val="006C4382"/>
    <w:rsid w:val="006C4AFE"/>
    <w:rsid w:val="006C4C16"/>
    <w:rsid w:val="006C59D7"/>
    <w:rsid w:val="006E0E67"/>
    <w:rsid w:val="006E5A62"/>
    <w:rsid w:val="006F6A1D"/>
    <w:rsid w:val="007033EB"/>
    <w:rsid w:val="00703C1F"/>
    <w:rsid w:val="00707C7F"/>
    <w:rsid w:val="00720112"/>
    <w:rsid w:val="00724E0B"/>
    <w:rsid w:val="00741413"/>
    <w:rsid w:val="0075340F"/>
    <w:rsid w:val="00754B88"/>
    <w:rsid w:val="00755159"/>
    <w:rsid w:val="00767CB3"/>
    <w:rsid w:val="00771D11"/>
    <w:rsid w:val="0078592B"/>
    <w:rsid w:val="00794417"/>
    <w:rsid w:val="007B5F2C"/>
    <w:rsid w:val="007B61CE"/>
    <w:rsid w:val="007C18EB"/>
    <w:rsid w:val="007D238C"/>
    <w:rsid w:val="007E5835"/>
    <w:rsid w:val="007E63E1"/>
    <w:rsid w:val="00805C67"/>
    <w:rsid w:val="008112B4"/>
    <w:rsid w:val="00814132"/>
    <w:rsid w:val="008147FE"/>
    <w:rsid w:val="00817137"/>
    <w:rsid w:val="00822908"/>
    <w:rsid w:val="008267B7"/>
    <w:rsid w:val="00833D86"/>
    <w:rsid w:val="00856D47"/>
    <w:rsid w:val="008674BB"/>
    <w:rsid w:val="00870D5C"/>
    <w:rsid w:val="008738B9"/>
    <w:rsid w:val="00874AA4"/>
    <w:rsid w:val="0088073F"/>
    <w:rsid w:val="00897FA2"/>
    <w:rsid w:val="008A56AE"/>
    <w:rsid w:val="008B398C"/>
    <w:rsid w:val="008D026C"/>
    <w:rsid w:val="008D12CC"/>
    <w:rsid w:val="008D6AB4"/>
    <w:rsid w:val="008E2D0E"/>
    <w:rsid w:val="008E381A"/>
    <w:rsid w:val="008E50C4"/>
    <w:rsid w:val="00900993"/>
    <w:rsid w:val="00911A71"/>
    <w:rsid w:val="00913512"/>
    <w:rsid w:val="009175D3"/>
    <w:rsid w:val="00920E20"/>
    <w:rsid w:val="00943AE3"/>
    <w:rsid w:val="00943B2E"/>
    <w:rsid w:val="00945760"/>
    <w:rsid w:val="00977C39"/>
    <w:rsid w:val="00983357"/>
    <w:rsid w:val="009A7A90"/>
    <w:rsid w:val="009B0CC3"/>
    <w:rsid w:val="009B39A9"/>
    <w:rsid w:val="009C6BE9"/>
    <w:rsid w:val="009E3B07"/>
    <w:rsid w:val="009F02FF"/>
    <w:rsid w:val="00A12374"/>
    <w:rsid w:val="00A3345E"/>
    <w:rsid w:val="00A3634D"/>
    <w:rsid w:val="00A55F5B"/>
    <w:rsid w:val="00A66C47"/>
    <w:rsid w:val="00AA3FA0"/>
    <w:rsid w:val="00AB5483"/>
    <w:rsid w:val="00AB5CC8"/>
    <w:rsid w:val="00AD4012"/>
    <w:rsid w:val="00AD41D6"/>
    <w:rsid w:val="00AD7A76"/>
    <w:rsid w:val="00AE34D5"/>
    <w:rsid w:val="00AE41E1"/>
    <w:rsid w:val="00AE5AAB"/>
    <w:rsid w:val="00AF476F"/>
    <w:rsid w:val="00AF6082"/>
    <w:rsid w:val="00B04DE2"/>
    <w:rsid w:val="00B057BA"/>
    <w:rsid w:val="00B22D04"/>
    <w:rsid w:val="00B431E9"/>
    <w:rsid w:val="00B447ED"/>
    <w:rsid w:val="00B606B8"/>
    <w:rsid w:val="00B62D18"/>
    <w:rsid w:val="00B71B8F"/>
    <w:rsid w:val="00B7544D"/>
    <w:rsid w:val="00B80CC2"/>
    <w:rsid w:val="00B82055"/>
    <w:rsid w:val="00B87729"/>
    <w:rsid w:val="00B92714"/>
    <w:rsid w:val="00B9786D"/>
    <w:rsid w:val="00BA21A3"/>
    <w:rsid w:val="00BC24CF"/>
    <w:rsid w:val="00BD42C7"/>
    <w:rsid w:val="00BD72F9"/>
    <w:rsid w:val="00BD7510"/>
    <w:rsid w:val="00BE068F"/>
    <w:rsid w:val="00BF059A"/>
    <w:rsid w:val="00BF486D"/>
    <w:rsid w:val="00BF78A6"/>
    <w:rsid w:val="00C05F55"/>
    <w:rsid w:val="00C5218F"/>
    <w:rsid w:val="00C53317"/>
    <w:rsid w:val="00C53E6D"/>
    <w:rsid w:val="00C75766"/>
    <w:rsid w:val="00C81634"/>
    <w:rsid w:val="00C81722"/>
    <w:rsid w:val="00C84FEC"/>
    <w:rsid w:val="00CA6249"/>
    <w:rsid w:val="00CB705E"/>
    <w:rsid w:val="00CC7267"/>
    <w:rsid w:val="00CE7DA7"/>
    <w:rsid w:val="00D14C5B"/>
    <w:rsid w:val="00D212AB"/>
    <w:rsid w:val="00D2660A"/>
    <w:rsid w:val="00D304A6"/>
    <w:rsid w:val="00D475FA"/>
    <w:rsid w:val="00D55F33"/>
    <w:rsid w:val="00D56A18"/>
    <w:rsid w:val="00D5790D"/>
    <w:rsid w:val="00D72D99"/>
    <w:rsid w:val="00D824D8"/>
    <w:rsid w:val="00D9034B"/>
    <w:rsid w:val="00D9313B"/>
    <w:rsid w:val="00DA14E5"/>
    <w:rsid w:val="00DA484C"/>
    <w:rsid w:val="00DB1A85"/>
    <w:rsid w:val="00DB370E"/>
    <w:rsid w:val="00DB62B6"/>
    <w:rsid w:val="00DC7173"/>
    <w:rsid w:val="00DD606B"/>
    <w:rsid w:val="00DE4387"/>
    <w:rsid w:val="00DF4DCF"/>
    <w:rsid w:val="00DF539F"/>
    <w:rsid w:val="00E1134F"/>
    <w:rsid w:val="00E129EF"/>
    <w:rsid w:val="00E13B90"/>
    <w:rsid w:val="00E41032"/>
    <w:rsid w:val="00E41E17"/>
    <w:rsid w:val="00E43567"/>
    <w:rsid w:val="00E45405"/>
    <w:rsid w:val="00E614CA"/>
    <w:rsid w:val="00E70261"/>
    <w:rsid w:val="00E74681"/>
    <w:rsid w:val="00E875C6"/>
    <w:rsid w:val="00E878A0"/>
    <w:rsid w:val="00E929E8"/>
    <w:rsid w:val="00E972D6"/>
    <w:rsid w:val="00EA6EC1"/>
    <w:rsid w:val="00EB28F7"/>
    <w:rsid w:val="00ED71D9"/>
    <w:rsid w:val="00EF5622"/>
    <w:rsid w:val="00EF690F"/>
    <w:rsid w:val="00F012FF"/>
    <w:rsid w:val="00F03B18"/>
    <w:rsid w:val="00F27B59"/>
    <w:rsid w:val="00F3568E"/>
    <w:rsid w:val="00F40858"/>
    <w:rsid w:val="00F41DE3"/>
    <w:rsid w:val="00F42EEC"/>
    <w:rsid w:val="00F43380"/>
    <w:rsid w:val="00F539E8"/>
    <w:rsid w:val="00F53E96"/>
    <w:rsid w:val="00F67C22"/>
    <w:rsid w:val="00F705C0"/>
    <w:rsid w:val="00F73C4A"/>
    <w:rsid w:val="00F762F2"/>
    <w:rsid w:val="00F8716B"/>
    <w:rsid w:val="00F90739"/>
    <w:rsid w:val="00F96A98"/>
    <w:rsid w:val="00FA015E"/>
    <w:rsid w:val="00FA29C5"/>
    <w:rsid w:val="00FA45D3"/>
    <w:rsid w:val="00FA53F8"/>
    <w:rsid w:val="00FA7BEE"/>
    <w:rsid w:val="00FB0A92"/>
    <w:rsid w:val="00FC0D4A"/>
    <w:rsid w:val="00FC4FDC"/>
    <w:rsid w:val="00FC7EA8"/>
    <w:rsid w:val="00FD3373"/>
    <w:rsid w:val="00FE3A96"/>
    <w:rsid w:val="00FE52BE"/>
    <w:rsid w:val="00FE6ADC"/>
    <w:rsid w:val="00FF2CA1"/>
    <w:rsid w:val="00FF506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05B86E9"/>
  <w15:docId w15:val="{7AC79CDB-735F-4320-93C7-02069E3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3E6D"/>
    <w:rPr>
      <w:w w:val="50"/>
      <w:sz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2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2C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w w:val="100"/>
      <w:sz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2E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42EEC"/>
    <w:pPr>
      <w:tabs>
        <w:tab w:val="center" w:pos="4536"/>
        <w:tab w:val="right" w:pos="9072"/>
      </w:tabs>
    </w:pPr>
  </w:style>
  <w:style w:type="paragraph" w:customStyle="1" w:styleId="datum">
    <w:name w:val="datum"/>
    <w:basedOn w:val="Standard"/>
    <w:rsid w:val="00F42EEC"/>
    <w:pPr>
      <w:tabs>
        <w:tab w:val="left" w:pos="1701"/>
      </w:tabs>
      <w:ind w:left="1701"/>
    </w:pPr>
    <w:rPr>
      <w:rFonts w:ascii="Arial" w:hAnsi="Arial"/>
      <w:w w:val="100"/>
      <w:sz w:val="18"/>
    </w:rPr>
  </w:style>
  <w:style w:type="paragraph" w:customStyle="1" w:styleId="EinfacherAbsatz">
    <w:name w:val="[Einfacher Absatz]"/>
    <w:basedOn w:val="Standard"/>
    <w:rsid w:val="00F42E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w w:val="100"/>
      <w:szCs w:val="24"/>
    </w:rPr>
  </w:style>
  <w:style w:type="paragraph" w:customStyle="1" w:styleId="titel">
    <w:name w:val="titel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288" w:lineRule="auto"/>
      <w:ind w:right="423"/>
      <w:textAlignment w:val="center"/>
    </w:pPr>
    <w:rPr>
      <w:rFonts w:ascii="Arial" w:hAnsi="Arial" w:cs="Arial"/>
      <w:b/>
      <w:color w:val="000000"/>
      <w:w w:val="100"/>
      <w:sz w:val="32"/>
      <w:szCs w:val="32"/>
      <w:lang w:val="fr-FR"/>
    </w:rPr>
  </w:style>
  <w:style w:type="paragraph" w:customStyle="1" w:styleId="flietext">
    <w:name w:val="fließtext"/>
    <w:basedOn w:val="Standard"/>
    <w:rsid w:val="00F42EEC"/>
    <w:pPr>
      <w:widowControl w:val="0"/>
      <w:tabs>
        <w:tab w:val="left" w:pos="0"/>
      </w:tabs>
      <w:autoSpaceDE w:val="0"/>
      <w:autoSpaceDN w:val="0"/>
      <w:adjustRightInd w:val="0"/>
      <w:spacing w:line="330" w:lineRule="atLeast"/>
      <w:ind w:right="707"/>
      <w:textAlignment w:val="center"/>
    </w:pPr>
    <w:rPr>
      <w:rFonts w:ascii="Arial" w:hAnsi="Arial" w:cs="Arial"/>
      <w:color w:val="000000"/>
      <w:w w:val="100"/>
      <w:sz w:val="22"/>
      <w:szCs w:val="22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2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2AB"/>
    <w:rPr>
      <w:rFonts w:ascii="Tahoma" w:hAnsi="Tahoma" w:cs="Tahoma"/>
      <w:w w:val="50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856D47"/>
    <w:rPr>
      <w:color w:val="4E81B3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2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292"/>
    <w:rPr>
      <w:rFonts w:asciiTheme="majorHAnsi" w:eastAsiaTheme="majorEastAsia" w:hAnsiTheme="majorHAnsi" w:cstheme="majorBidi"/>
      <w:color w:val="243F60" w:themeColor="accent1" w:themeShade="7F"/>
      <w:w w:val="50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56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562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5622"/>
    <w:rPr>
      <w:w w:val="5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56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5622"/>
    <w:rPr>
      <w:b/>
      <w:bCs/>
      <w:w w:val="50"/>
      <w:lang w:val="de-DE" w:eastAsia="de-DE"/>
    </w:rPr>
  </w:style>
  <w:style w:type="paragraph" w:styleId="berarbeitung">
    <w:name w:val="Revision"/>
    <w:hidden/>
    <w:uiPriority w:val="99"/>
    <w:semiHidden/>
    <w:rsid w:val="00FF506C"/>
    <w:rPr>
      <w:w w:val="50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8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B2437-39D5-46C8-A6AB-B04972A6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steht eine Überschrift</vt:lpstr>
    </vt:vector>
  </TitlesOfParts>
  <Company>KSB Group</Company>
  <LinksUpToDate>false</LinksUpToDate>
  <CharactersWithSpaces>3152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eine Überschrift</dc:title>
  <dc:subject/>
  <dc:creator>Christophe Delaunay</dc:creator>
  <cp:keywords/>
  <cp:lastModifiedBy>Steffel, Lena</cp:lastModifiedBy>
  <cp:revision>2</cp:revision>
  <cp:lastPrinted>2019-04-16T09:46:00Z</cp:lastPrinted>
  <dcterms:created xsi:type="dcterms:W3CDTF">2021-03-08T09:39:00Z</dcterms:created>
  <dcterms:modified xsi:type="dcterms:W3CDTF">2021-03-08T09:39:00Z</dcterms:modified>
</cp:coreProperties>
</file>