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139C" w:rsidRPr="00006ED6" w:rsidRDefault="00750B34" w:rsidP="00143E70">
      <w:pPr>
        <w:jc w:val="both"/>
        <w:rPr>
          <w:b/>
          <w:sz w:val="24"/>
          <w:szCs w:val="24"/>
        </w:rPr>
      </w:pPr>
      <w:bookmarkStart w:id="0" w:name="_GoBack"/>
      <w:bookmarkEnd w:id="0"/>
      <w:r w:rsidRPr="00006ED6">
        <w:rPr>
          <w:b/>
          <w:sz w:val="24"/>
          <w:szCs w:val="24"/>
        </w:rPr>
        <w:t>Raffineriep</w:t>
      </w:r>
      <w:r w:rsidR="005901E1" w:rsidRPr="00006ED6">
        <w:rPr>
          <w:b/>
          <w:sz w:val="24"/>
          <w:szCs w:val="24"/>
        </w:rPr>
        <w:t xml:space="preserve">umpen </w:t>
      </w:r>
      <w:r w:rsidRPr="00006ED6">
        <w:rPr>
          <w:b/>
          <w:sz w:val="24"/>
          <w:szCs w:val="24"/>
        </w:rPr>
        <w:t xml:space="preserve">entlasten Verkehr </w:t>
      </w:r>
      <w:r w:rsidR="005901E1" w:rsidRPr="00006ED6">
        <w:rPr>
          <w:b/>
          <w:sz w:val="24"/>
          <w:szCs w:val="24"/>
        </w:rPr>
        <w:t>im Oman</w:t>
      </w:r>
    </w:p>
    <w:p w:rsidR="0038106B" w:rsidRPr="00006ED6" w:rsidRDefault="0038106B" w:rsidP="00143E70">
      <w:pPr>
        <w:jc w:val="both"/>
        <w:rPr>
          <w:sz w:val="24"/>
          <w:szCs w:val="24"/>
        </w:rPr>
      </w:pPr>
    </w:p>
    <w:p w:rsidR="00554DC3" w:rsidRPr="00006ED6" w:rsidRDefault="005901E1" w:rsidP="00554DC3">
      <w:pPr>
        <w:jc w:val="both"/>
        <w:rPr>
          <w:color w:val="222222"/>
          <w:sz w:val="24"/>
          <w:szCs w:val="24"/>
        </w:rPr>
      </w:pPr>
      <w:r w:rsidRPr="00006ED6">
        <w:rPr>
          <w:sz w:val="24"/>
          <w:szCs w:val="24"/>
        </w:rPr>
        <w:t xml:space="preserve">Die </w:t>
      </w:r>
      <w:r w:rsidR="0038106B" w:rsidRPr="00006ED6">
        <w:rPr>
          <w:sz w:val="24"/>
          <w:szCs w:val="24"/>
        </w:rPr>
        <w:t xml:space="preserve">KSB </w:t>
      </w:r>
      <w:r w:rsidRPr="00006ED6">
        <w:rPr>
          <w:sz w:val="24"/>
          <w:szCs w:val="24"/>
        </w:rPr>
        <w:t xml:space="preserve">Gruppe </w:t>
      </w:r>
      <w:r w:rsidR="009E5D9C" w:rsidRPr="00006ED6">
        <w:rPr>
          <w:sz w:val="24"/>
          <w:szCs w:val="24"/>
        </w:rPr>
        <w:t xml:space="preserve">lieferte 39 </w:t>
      </w:r>
      <w:r w:rsidR="00E53C4D" w:rsidRPr="00006ED6">
        <w:rPr>
          <w:sz w:val="24"/>
          <w:szCs w:val="24"/>
        </w:rPr>
        <w:t xml:space="preserve">nach API-610-Norm </w:t>
      </w:r>
      <w:r w:rsidR="00506DD7" w:rsidRPr="00006ED6">
        <w:rPr>
          <w:sz w:val="24"/>
          <w:szCs w:val="24"/>
        </w:rPr>
        <w:t>gefertigte</w:t>
      </w:r>
      <w:r w:rsidR="00E53C4D" w:rsidRPr="00006ED6">
        <w:rPr>
          <w:sz w:val="24"/>
          <w:szCs w:val="24"/>
        </w:rPr>
        <w:t xml:space="preserve"> </w:t>
      </w:r>
      <w:r w:rsidR="0038106B" w:rsidRPr="00006ED6">
        <w:rPr>
          <w:sz w:val="24"/>
          <w:szCs w:val="24"/>
        </w:rPr>
        <w:t xml:space="preserve">Pumpen </w:t>
      </w:r>
      <w:r w:rsidRPr="00006ED6">
        <w:rPr>
          <w:sz w:val="24"/>
          <w:szCs w:val="24"/>
        </w:rPr>
        <w:t xml:space="preserve">an das </w:t>
      </w:r>
      <w:r w:rsidR="00BD6027">
        <w:rPr>
          <w:sz w:val="24"/>
          <w:szCs w:val="24"/>
        </w:rPr>
        <w:t>Sultanat</w:t>
      </w:r>
      <w:r w:rsidRPr="00006ED6">
        <w:rPr>
          <w:sz w:val="24"/>
          <w:szCs w:val="24"/>
        </w:rPr>
        <w:t xml:space="preserve"> Oman</w:t>
      </w:r>
      <w:r w:rsidR="00DC501A" w:rsidRPr="00006ED6">
        <w:rPr>
          <w:sz w:val="24"/>
          <w:szCs w:val="24"/>
        </w:rPr>
        <w:t>.</w:t>
      </w:r>
      <w:r w:rsidR="00506DD7" w:rsidRPr="00006ED6">
        <w:rPr>
          <w:sz w:val="24"/>
          <w:szCs w:val="24"/>
        </w:rPr>
        <w:t xml:space="preserve"> </w:t>
      </w:r>
      <w:r w:rsidR="00554DC3" w:rsidRPr="00006ED6">
        <w:rPr>
          <w:sz w:val="24"/>
          <w:szCs w:val="24"/>
        </w:rPr>
        <w:t xml:space="preserve">Die Aggregate </w:t>
      </w:r>
      <w:r w:rsidR="00750B34" w:rsidRPr="00006ED6">
        <w:rPr>
          <w:sz w:val="24"/>
          <w:szCs w:val="24"/>
        </w:rPr>
        <w:t>arbeiten</w:t>
      </w:r>
      <w:r w:rsidR="00554DC3" w:rsidRPr="00006ED6">
        <w:rPr>
          <w:sz w:val="24"/>
          <w:szCs w:val="24"/>
        </w:rPr>
        <w:t xml:space="preserve"> in einer sogenannten </w:t>
      </w:r>
      <w:r w:rsidR="00554DC3" w:rsidRPr="00006ED6">
        <w:rPr>
          <w:color w:val="222222"/>
          <w:sz w:val="24"/>
          <w:szCs w:val="24"/>
        </w:rPr>
        <w:t>Zweiwege-Pipeline, die</w:t>
      </w:r>
      <w:r w:rsidR="00305670" w:rsidRPr="00006ED6">
        <w:rPr>
          <w:color w:val="222222"/>
          <w:sz w:val="24"/>
          <w:szCs w:val="24"/>
        </w:rPr>
        <w:t xml:space="preserve"> Ende Oktober 2017 in Betrieb ging und</w:t>
      </w:r>
      <w:r w:rsidR="00554DC3" w:rsidRPr="00006ED6">
        <w:rPr>
          <w:color w:val="222222"/>
          <w:sz w:val="24"/>
          <w:szCs w:val="24"/>
        </w:rPr>
        <w:t xml:space="preserve"> für verschiedene petrochemische Produkte einsetzbar ist.</w:t>
      </w:r>
      <w:r w:rsidR="00506DD7" w:rsidRPr="00006ED6">
        <w:rPr>
          <w:color w:val="222222"/>
          <w:sz w:val="24"/>
          <w:szCs w:val="24"/>
        </w:rPr>
        <w:t xml:space="preserve"> </w:t>
      </w:r>
      <w:r w:rsidR="00554DC3" w:rsidRPr="00006ED6">
        <w:rPr>
          <w:color w:val="222222"/>
          <w:sz w:val="24"/>
          <w:szCs w:val="24"/>
        </w:rPr>
        <w:t>Diese war die erste ihrer Art, die in Oman gebaut wurde.</w:t>
      </w:r>
      <w:r w:rsidR="00506DD7" w:rsidRPr="00006ED6">
        <w:rPr>
          <w:color w:val="222222"/>
          <w:sz w:val="24"/>
          <w:szCs w:val="24"/>
        </w:rPr>
        <w:t xml:space="preserve"> </w:t>
      </w:r>
      <w:r w:rsidR="00554DC3" w:rsidRPr="00006ED6">
        <w:rPr>
          <w:color w:val="222222"/>
          <w:sz w:val="24"/>
          <w:szCs w:val="24"/>
        </w:rPr>
        <w:t xml:space="preserve">Sie verbindet die am Golf von Oman gelegenen Raffinerien Mina Al </w:t>
      </w:r>
      <w:proofErr w:type="spellStart"/>
      <w:r w:rsidR="00554DC3" w:rsidRPr="00006ED6">
        <w:rPr>
          <w:color w:val="222222"/>
          <w:sz w:val="24"/>
          <w:szCs w:val="24"/>
        </w:rPr>
        <w:t>Fahal</w:t>
      </w:r>
      <w:proofErr w:type="spellEnd"/>
      <w:r w:rsidR="00554DC3" w:rsidRPr="00006ED6">
        <w:rPr>
          <w:color w:val="222222"/>
          <w:sz w:val="24"/>
          <w:szCs w:val="24"/>
        </w:rPr>
        <w:t xml:space="preserve"> und </w:t>
      </w:r>
      <w:proofErr w:type="spellStart"/>
      <w:r w:rsidR="00554DC3" w:rsidRPr="00006ED6">
        <w:rPr>
          <w:color w:val="222222"/>
          <w:sz w:val="24"/>
          <w:szCs w:val="24"/>
        </w:rPr>
        <w:t>Suhar</w:t>
      </w:r>
      <w:proofErr w:type="spellEnd"/>
      <w:r w:rsidR="00554DC3" w:rsidRPr="00006ED6">
        <w:rPr>
          <w:color w:val="222222"/>
          <w:sz w:val="24"/>
          <w:szCs w:val="24"/>
        </w:rPr>
        <w:t xml:space="preserve"> über eine 280 km lange Rohrleitung mit einem Zwischenverteilungs- und Lagerzentrum in Jifnain sowie einem neuen Tanklager am Internationalen Flughafen </w:t>
      </w:r>
      <w:r w:rsidR="00E64FD1" w:rsidRPr="00E64FD1">
        <w:rPr>
          <w:color w:val="222222"/>
          <w:sz w:val="24"/>
          <w:szCs w:val="24"/>
        </w:rPr>
        <w:t>Maskat</w:t>
      </w:r>
      <w:r w:rsidR="00554DC3" w:rsidRPr="00006ED6">
        <w:rPr>
          <w:color w:val="222222"/>
          <w:sz w:val="24"/>
          <w:szCs w:val="24"/>
        </w:rPr>
        <w:t>.</w:t>
      </w:r>
    </w:p>
    <w:p w:rsidR="00F70354" w:rsidRPr="00006ED6" w:rsidRDefault="00F70354" w:rsidP="00F70354">
      <w:pPr>
        <w:jc w:val="both"/>
        <w:rPr>
          <w:color w:val="222222"/>
          <w:sz w:val="24"/>
          <w:szCs w:val="24"/>
        </w:rPr>
      </w:pPr>
    </w:p>
    <w:p w:rsidR="00DC501A" w:rsidRPr="00006ED6" w:rsidRDefault="0058789C" w:rsidP="00143E70">
      <w:pPr>
        <w:jc w:val="both"/>
        <w:rPr>
          <w:sz w:val="24"/>
          <w:szCs w:val="24"/>
        </w:rPr>
      </w:pPr>
      <w:r w:rsidRPr="00006ED6">
        <w:rPr>
          <w:color w:val="222222"/>
          <w:sz w:val="24"/>
          <w:szCs w:val="24"/>
        </w:rPr>
        <w:t xml:space="preserve">Die </w:t>
      </w:r>
      <w:r w:rsidR="00F70354" w:rsidRPr="00006ED6">
        <w:rPr>
          <w:color w:val="222222"/>
          <w:sz w:val="24"/>
          <w:szCs w:val="24"/>
        </w:rPr>
        <w:t xml:space="preserve">Pumpen arbeiten in der Einspeisung, der </w:t>
      </w:r>
      <w:r w:rsidR="00DE6163" w:rsidRPr="00006ED6">
        <w:rPr>
          <w:color w:val="222222"/>
          <w:sz w:val="24"/>
          <w:szCs w:val="24"/>
        </w:rPr>
        <w:t>Gasö</w:t>
      </w:r>
      <w:r w:rsidR="00F70354" w:rsidRPr="00006ED6">
        <w:rPr>
          <w:color w:val="222222"/>
          <w:sz w:val="24"/>
          <w:szCs w:val="24"/>
        </w:rPr>
        <w:t>lrückführung sowie der Entleerung der Pipeline und der Auffangtanks.</w:t>
      </w:r>
      <w:r w:rsidR="00506DD7" w:rsidRPr="00006ED6">
        <w:rPr>
          <w:color w:val="222222"/>
          <w:sz w:val="24"/>
          <w:szCs w:val="24"/>
        </w:rPr>
        <w:t xml:space="preserve"> </w:t>
      </w:r>
      <w:r w:rsidR="00C249F4" w:rsidRPr="00006ED6">
        <w:rPr>
          <w:sz w:val="24"/>
          <w:szCs w:val="24"/>
        </w:rPr>
        <w:t>Die Prozessp</w:t>
      </w:r>
      <w:r w:rsidR="00DC501A" w:rsidRPr="00006ED6">
        <w:rPr>
          <w:sz w:val="24"/>
          <w:szCs w:val="24"/>
        </w:rPr>
        <w:t>umpen</w:t>
      </w:r>
      <w:r w:rsidR="00C249F4" w:rsidRPr="00006ED6">
        <w:rPr>
          <w:sz w:val="24"/>
          <w:szCs w:val="24"/>
        </w:rPr>
        <w:t xml:space="preserve"> entsprechen den </w:t>
      </w:r>
      <w:r w:rsidR="00750B34" w:rsidRPr="00006ED6">
        <w:rPr>
          <w:sz w:val="24"/>
          <w:szCs w:val="24"/>
        </w:rPr>
        <w:t>API-</w:t>
      </w:r>
      <w:r w:rsidR="00C249F4" w:rsidRPr="00006ED6">
        <w:rPr>
          <w:sz w:val="24"/>
          <w:szCs w:val="24"/>
        </w:rPr>
        <w:t>Typen OH2 und VS1 sowie VS4. Sie</w:t>
      </w:r>
      <w:r w:rsidR="00DC501A" w:rsidRPr="00006ED6">
        <w:rPr>
          <w:sz w:val="24"/>
          <w:szCs w:val="24"/>
        </w:rPr>
        <w:t xml:space="preserve"> verfügen über Stahlgussgehäuse und Wellen aus legiertem Schmiedestahl.</w:t>
      </w:r>
      <w:r w:rsidR="00506DD7" w:rsidRPr="00006ED6">
        <w:rPr>
          <w:sz w:val="24"/>
          <w:szCs w:val="24"/>
        </w:rPr>
        <w:t xml:space="preserve"> </w:t>
      </w:r>
      <w:r w:rsidR="00DC501A" w:rsidRPr="00006ED6">
        <w:rPr>
          <w:sz w:val="24"/>
          <w:szCs w:val="24"/>
        </w:rPr>
        <w:t xml:space="preserve">Als Antriebe kommen </w:t>
      </w:r>
      <w:r w:rsidR="00143E70" w:rsidRPr="00006ED6">
        <w:rPr>
          <w:sz w:val="24"/>
          <w:szCs w:val="24"/>
        </w:rPr>
        <w:t xml:space="preserve">vorwiegend </w:t>
      </w:r>
      <w:r w:rsidR="00DC501A" w:rsidRPr="00006ED6">
        <w:rPr>
          <w:sz w:val="24"/>
          <w:szCs w:val="24"/>
        </w:rPr>
        <w:t xml:space="preserve">55 kW starke </w:t>
      </w:r>
      <w:r w:rsidR="00143E70" w:rsidRPr="00006ED6">
        <w:rPr>
          <w:sz w:val="24"/>
          <w:szCs w:val="24"/>
        </w:rPr>
        <w:t xml:space="preserve">zwei- und vierpolige </w:t>
      </w:r>
      <w:r w:rsidR="00DC501A" w:rsidRPr="00006ED6">
        <w:rPr>
          <w:sz w:val="24"/>
          <w:szCs w:val="24"/>
        </w:rPr>
        <w:t>Drehstrommotoren zum Einsatz.</w:t>
      </w:r>
    </w:p>
    <w:p w:rsidR="005901E1" w:rsidRPr="00006ED6" w:rsidRDefault="005901E1" w:rsidP="00143E70">
      <w:pPr>
        <w:jc w:val="both"/>
        <w:rPr>
          <w:sz w:val="24"/>
          <w:szCs w:val="24"/>
        </w:rPr>
      </w:pPr>
    </w:p>
    <w:p w:rsidR="00F70354" w:rsidRPr="00006ED6" w:rsidRDefault="00F70354" w:rsidP="00F70354">
      <w:pPr>
        <w:jc w:val="both"/>
        <w:rPr>
          <w:color w:val="222222"/>
          <w:sz w:val="24"/>
          <w:szCs w:val="24"/>
        </w:rPr>
      </w:pPr>
      <w:r w:rsidRPr="00006ED6">
        <w:rPr>
          <w:color w:val="222222"/>
          <w:sz w:val="24"/>
          <w:szCs w:val="24"/>
        </w:rPr>
        <w:t>Mit dem neuen Pipeline-Netz erübrigt sich der Transport der Raffinerieerzeugnisse per Schiff und Lkw.</w:t>
      </w:r>
      <w:r w:rsidR="00506DD7" w:rsidRPr="00006ED6">
        <w:rPr>
          <w:color w:val="222222"/>
          <w:sz w:val="24"/>
          <w:szCs w:val="24"/>
        </w:rPr>
        <w:t xml:space="preserve"> </w:t>
      </w:r>
      <w:r w:rsidRPr="00006ED6">
        <w:rPr>
          <w:color w:val="222222"/>
          <w:sz w:val="24"/>
          <w:szCs w:val="24"/>
        </w:rPr>
        <w:t>Das mindert die Verkehrsbelastung in und um Maskat herum und kommt der Umwelt zugute.</w:t>
      </w:r>
    </w:p>
    <w:p w:rsidR="00F70354" w:rsidRPr="00006ED6" w:rsidRDefault="00F70354" w:rsidP="00F70354">
      <w:pPr>
        <w:jc w:val="both"/>
        <w:rPr>
          <w:color w:val="222222"/>
          <w:sz w:val="24"/>
          <w:szCs w:val="24"/>
        </w:rPr>
      </w:pPr>
    </w:p>
    <w:p w:rsidR="00F70354" w:rsidRDefault="00F70354" w:rsidP="00F70354">
      <w:pPr>
        <w:jc w:val="both"/>
        <w:rPr>
          <w:color w:val="222222"/>
          <w:sz w:val="24"/>
          <w:szCs w:val="24"/>
        </w:rPr>
      </w:pPr>
      <w:r w:rsidRPr="00006ED6">
        <w:rPr>
          <w:color w:val="222222"/>
          <w:sz w:val="24"/>
          <w:szCs w:val="24"/>
        </w:rPr>
        <w:t xml:space="preserve">Foto: </w:t>
      </w:r>
      <w:r w:rsidR="00285C47" w:rsidRPr="00006ED6">
        <w:rPr>
          <w:color w:val="222222"/>
          <w:sz w:val="24"/>
          <w:szCs w:val="24"/>
        </w:rPr>
        <w:t>Die KSB</w:t>
      </w:r>
      <w:r w:rsidR="00E53C4D" w:rsidRPr="00006ED6">
        <w:rPr>
          <w:color w:val="222222"/>
          <w:sz w:val="24"/>
          <w:szCs w:val="24"/>
        </w:rPr>
        <w:t xml:space="preserve"> </w:t>
      </w:r>
      <w:r w:rsidR="00285C47" w:rsidRPr="00006ED6">
        <w:rPr>
          <w:color w:val="222222"/>
          <w:sz w:val="24"/>
          <w:szCs w:val="24"/>
        </w:rPr>
        <w:t xml:space="preserve">Gruppe lieferte </w:t>
      </w:r>
      <w:r w:rsidR="00750B34" w:rsidRPr="00006ED6">
        <w:rPr>
          <w:color w:val="222222"/>
          <w:sz w:val="24"/>
          <w:szCs w:val="24"/>
        </w:rPr>
        <w:t xml:space="preserve">39 Raffineriepumpen </w:t>
      </w:r>
      <w:r w:rsidR="00285C47" w:rsidRPr="00006ED6">
        <w:rPr>
          <w:color w:val="222222"/>
          <w:sz w:val="24"/>
          <w:szCs w:val="24"/>
        </w:rPr>
        <w:t>für eine neue</w:t>
      </w:r>
      <w:r w:rsidR="00750B34" w:rsidRPr="00006ED6">
        <w:rPr>
          <w:color w:val="222222"/>
          <w:sz w:val="24"/>
          <w:szCs w:val="24"/>
        </w:rPr>
        <w:t xml:space="preserve"> Pipeline im Oman</w:t>
      </w:r>
      <w:r w:rsidR="00285C47" w:rsidRPr="00006ED6">
        <w:rPr>
          <w:color w:val="222222"/>
          <w:sz w:val="24"/>
          <w:szCs w:val="24"/>
        </w:rPr>
        <w:t>,</w:t>
      </w:r>
      <w:r w:rsidR="00750B34" w:rsidRPr="00006ED6">
        <w:rPr>
          <w:color w:val="222222"/>
          <w:sz w:val="24"/>
          <w:szCs w:val="24"/>
        </w:rPr>
        <w:t xml:space="preserve"> </w:t>
      </w:r>
      <w:r w:rsidR="006E4E11" w:rsidRPr="00006ED6">
        <w:rPr>
          <w:color w:val="222222"/>
          <w:sz w:val="24"/>
          <w:szCs w:val="24"/>
        </w:rPr>
        <w:t xml:space="preserve">welche </w:t>
      </w:r>
      <w:r w:rsidR="00285C47" w:rsidRPr="00006ED6">
        <w:rPr>
          <w:color w:val="222222"/>
          <w:sz w:val="24"/>
          <w:szCs w:val="24"/>
        </w:rPr>
        <w:t xml:space="preserve">die </w:t>
      </w:r>
      <w:r w:rsidR="00FE21FA" w:rsidRPr="00006ED6">
        <w:rPr>
          <w:color w:val="222222"/>
          <w:sz w:val="24"/>
          <w:szCs w:val="24"/>
        </w:rPr>
        <w:t xml:space="preserve">Anzahl der </w:t>
      </w:r>
      <w:r w:rsidR="00305670" w:rsidRPr="00006ED6">
        <w:rPr>
          <w:color w:val="222222"/>
          <w:sz w:val="24"/>
          <w:szCs w:val="24"/>
        </w:rPr>
        <w:t>T</w:t>
      </w:r>
      <w:r w:rsidR="00285C47" w:rsidRPr="00006ED6">
        <w:rPr>
          <w:color w:val="222222"/>
          <w:sz w:val="24"/>
          <w:szCs w:val="24"/>
        </w:rPr>
        <w:t>ransporte</w:t>
      </w:r>
      <w:r w:rsidR="00305670" w:rsidRPr="00006ED6">
        <w:rPr>
          <w:color w:val="222222"/>
          <w:sz w:val="24"/>
          <w:szCs w:val="24"/>
        </w:rPr>
        <w:t xml:space="preserve"> </w:t>
      </w:r>
      <w:r w:rsidR="004806A9" w:rsidRPr="00006ED6">
        <w:rPr>
          <w:color w:val="222222"/>
          <w:sz w:val="24"/>
          <w:szCs w:val="24"/>
        </w:rPr>
        <w:t xml:space="preserve">flüssiger, </w:t>
      </w:r>
      <w:r w:rsidR="00305670" w:rsidRPr="00006ED6">
        <w:rPr>
          <w:color w:val="222222"/>
          <w:sz w:val="24"/>
          <w:szCs w:val="24"/>
        </w:rPr>
        <w:t>petrochemischer</w:t>
      </w:r>
      <w:r w:rsidR="004806A9" w:rsidRPr="00006ED6">
        <w:rPr>
          <w:color w:val="222222"/>
          <w:sz w:val="24"/>
          <w:szCs w:val="24"/>
        </w:rPr>
        <w:t xml:space="preserve"> Produkte</w:t>
      </w:r>
      <w:r w:rsidR="00285C47" w:rsidRPr="00006ED6">
        <w:rPr>
          <w:color w:val="222222"/>
          <w:sz w:val="24"/>
          <w:szCs w:val="24"/>
        </w:rPr>
        <w:t xml:space="preserve"> per Schiff und LKW</w:t>
      </w:r>
      <w:r w:rsidR="00750B34" w:rsidRPr="00006ED6">
        <w:rPr>
          <w:color w:val="222222"/>
          <w:sz w:val="24"/>
          <w:szCs w:val="24"/>
        </w:rPr>
        <w:t xml:space="preserve"> </w:t>
      </w:r>
      <w:r w:rsidR="003F0C56" w:rsidRPr="00006ED6">
        <w:rPr>
          <w:color w:val="222222"/>
          <w:sz w:val="24"/>
          <w:szCs w:val="24"/>
        </w:rPr>
        <w:t>nach M</w:t>
      </w:r>
      <w:r w:rsidR="00E64FD1">
        <w:rPr>
          <w:color w:val="222222"/>
          <w:sz w:val="24"/>
          <w:szCs w:val="24"/>
        </w:rPr>
        <w:t>a</w:t>
      </w:r>
      <w:r w:rsidR="003F0C56" w:rsidRPr="00006ED6">
        <w:rPr>
          <w:color w:val="222222"/>
          <w:sz w:val="24"/>
          <w:szCs w:val="24"/>
        </w:rPr>
        <w:t>s</w:t>
      </w:r>
      <w:r w:rsidR="00E64FD1">
        <w:rPr>
          <w:color w:val="222222"/>
          <w:sz w:val="24"/>
          <w:szCs w:val="24"/>
        </w:rPr>
        <w:t>k</w:t>
      </w:r>
      <w:r w:rsidR="003F0C56" w:rsidRPr="00006ED6">
        <w:rPr>
          <w:color w:val="222222"/>
          <w:sz w:val="24"/>
          <w:szCs w:val="24"/>
        </w:rPr>
        <w:t xml:space="preserve">at </w:t>
      </w:r>
      <w:r w:rsidR="006E4E11" w:rsidRPr="00006ED6">
        <w:rPr>
          <w:color w:val="222222"/>
          <w:sz w:val="24"/>
          <w:szCs w:val="24"/>
        </w:rPr>
        <w:t>deutlich reduziert</w:t>
      </w:r>
      <w:r w:rsidR="00750B34" w:rsidRPr="00006ED6">
        <w:rPr>
          <w:color w:val="222222"/>
          <w:sz w:val="24"/>
          <w:szCs w:val="24"/>
        </w:rPr>
        <w:t>.</w:t>
      </w:r>
      <w:r w:rsidR="00285C47" w:rsidRPr="00006ED6">
        <w:rPr>
          <w:color w:val="222222"/>
          <w:sz w:val="24"/>
          <w:szCs w:val="24"/>
        </w:rPr>
        <w:t xml:space="preserve"> </w:t>
      </w:r>
      <w:r w:rsidR="00750B34" w:rsidRPr="00006ED6">
        <w:rPr>
          <w:color w:val="222222"/>
          <w:sz w:val="24"/>
          <w:szCs w:val="24"/>
        </w:rPr>
        <w:t xml:space="preserve">(© </w:t>
      </w:r>
      <w:r w:rsidRPr="00006ED6">
        <w:rPr>
          <w:color w:val="222222"/>
          <w:sz w:val="24"/>
          <w:szCs w:val="24"/>
        </w:rPr>
        <w:t>KSB SE &amp; Co. KGaA, Frankenthal</w:t>
      </w:r>
      <w:r w:rsidR="00750B34" w:rsidRPr="00006ED6">
        <w:rPr>
          <w:color w:val="222222"/>
          <w:sz w:val="24"/>
          <w:szCs w:val="24"/>
        </w:rPr>
        <w:t>)</w:t>
      </w:r>
      <w:r>
        <w:rPr>
          <w:color w:val="222222"/>
          <w:sz w:val="24"/>
          <w:szCs w:val="24"/>
        </w:rPr>
        <w:t xml:space="preserve"> </w:t>
      </w:r>
    </w:p>
    <w:p w:rsidR="0058789C" w:rsidRDefault="0058789C" w:rsidP="00F70354">
      <w:pPr>
        <w:jc w:val="both"/>
        <w:rPr>
          <w:color w:val="222222"/>
          <w:sz w:val="24"/>
          <w:szCs w:val="24"/>
        </w:rPr>
      </w:pPr>
    </w:p>
    <w:sectPr w:rsidR="0058789C" w:rsidSect="0058789C">
      <w:headerReference w:type="even" r:id="rId6"/>
      <w:headerReference w:type="default" r:id="rId7"/>
      <w:footerReference w:type="default" r:id="rId8"/>
      <w:headerReference w:type="first" r:id="rId9"/>
      <w:pgSz w:w="11906" w:h="16838" w:code="9"/>
      <w:pgMar w:top="1701" w:right="2408" w:bottom="2268" w:left="2552" w:header="567" w:footer="0" w:gutter="0"/>
      <w:cols w:space="720"/>
      <w:titlePg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5946" w:rsidRDefault="00AF5946">
      <w:r>
        <w:separator/>
      </w:r>
    </w:p>
  </w:endnote>
  <w:endnote w:type="continuationSeparator" w:id="0">
    <w:p w:rsidR="00AF5946" w:rsidRDefault="00AF59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>
      <w:trPr>
        <w:trHeight w:hRule="exact" w:val="1320"/>
      </w:trPr>
      <w:tc>
        <w:tcPr>
          <w:tcW w:w="9979" w:type="dxa"/>
        </w:tcPr>
        <w:p w:rsidR="00A4139C" w:rsidRDefault="006421CD">
          <w:pPr>
            <w:pStyle w:val="Fuzeile"/>
          </w:pPr>
          <w:bookmarkStart w:id="2" w:name="Fusszeile"/>
          <w:r>
            <w:rPr>
              <w:noProof/>
            </w:rPr>
            <w:drawing>
              <wp:inline distT="0" distB="0" distL="0" distR="0">
                <wp:extent cx="6324600" cy="857250"/>
                <wp:effectExtent l="0" t="0" r="0" b="0"/>
                <wp:docPr id="68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4600" cy="8572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5946" w:rsidRDefault="00AF5946">
      <w:r>
        <w:separator/>
      </w:r>
    </w:p>
  </w:footnote>
  <w:footnote w:type="continuationSeparator" w:id="0">
    <w:p w:rsidR="00AF5946" w:rsidRDefault="00AF594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1</w:t>
    </w:r>
    <w:r>
      <w:rPr>
        <w:rStyle w:val="Seitenzahl"/>
      </w:rPr>
      <w:fldChar w:fldCharType="end"/>
    </w:r>
  </w:p>
  <w:p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82613E">
      <w:fldChar w:fldCharType="begin"/>
    </w:r>
    <w:r w:rsidR="0082613E">
      <w:instrText xml:space="preserve"> PAGE </w:instrText>
    </w:r>
    <w:r w:rsidR="0082613E">
      <w:fldChar w:fldCharType="separate"/>
    </w:r>
    <w:r w:rsidR="00F70354">
      <w:rPr>
        <w:noProof/>
      </w:rPr>
      <w:t>2</w:t>
    </w:r>
    <w:r w:rsidR="0082613E">
      <w:rPr>
        <w:noProof/>
      </w:rPr>
      <w:fldChar w:fldCharType="end"/>
    </w:r>
    <w:r>
      <w:t xml:space="preserve"> -</w:t>
    </w:r>
  </w:p>
  <w:p w:rsidR="00A4139C" w:rsidRDefault="006421CD">
    <w:pPr>
      <w:pStyle w:val="Kopfzeile"/>
      <w:jc w:val="right"/>
    </w:pPr>
    <w:r>
      <w:rPr>
        <w:noProof/>
      </w:rPr>
      <w:drawing>
        <wp:inline distT="0" distB="0" distL="0" distR="0">
          <wp:extent cx="1190625" cy="514350"/>
          <wp:effectExtent l="0" t="0" r="9525" b="0"/>
          <wp:docPr id="67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:rsidR="00A4139C" w:rsidRDefault="00A4139C">
    <w:pPr>
      <w:pStyle w:val="Kopfzeile"/>
      <w:jc w:val="right"/>
    </w:pPr>
  </w:p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DA1E4069-3264-4E17-BD6F-1501757B1F70}"/>
    <w:docVar w:name="dgnword-eventsink" w:val="293531256"/>
  </w:docVars>
  <w:rsids>
    <w:rsidRoot w:val="0038106B"/>
    <w:rsid w:val="00006ED6"/>
    <w:rsid w:val="00016C95"/>
    <w:rsid w:val="00084527"/>
    <w:rsid w:val="00092786"/>
    <w:rsid w:val="00143E70"/>
    <w:rsid w:val="00227BE7"/>
    <w:rsid w:val="0026280A"/>
    <w:rsid w:val="00285C47"/>
    <w:rsid w:val="00305670"/>
    <w:rsid w:val="00346164"/>
    <w:rsid w:val="0037769C"/>
    <w:rsid w:val="0038106B"/>
    <w:rsid w:val="003F0C56"/>
    <w:rsid w:val="004806A9"/>
    <w:rsid w:val="004E4441"/>
    <w:rsid w:val="00506DD7"/>
    <w:rsid w:val="00514B86"/>
    <w:rsid w:val="00541190"/>
    <w:rsid w:val="00554DC3"/>
    <w:rsid w:val="00563D15"/>
    <w:rsid w:val="0058789C"/>
    <w:rsid w:val="005901E1"/>
    <w:rsid w:val="0062491F"/>
    <w:rsid w:val="006421CD"/>
    <w:rsid w:val="006B314B"/>
    <w:rsid w:val="006C4849"/>
    <w:rsid w:val="006E4E11"/>
    <w:rsid w:val="007066BE"/>
    <w:rsid w:val="00750B34"/>
    <w:rsid w:val="007C2FB2"/>
    <w:rsid w:val="007D2B68"/>
    <w:rsid w:val="00801C24"/>
    <w:rsid w:val="0082613E"/>
    <w:rsid w:val="00855230"/>
    <w:rsid w:val="008F0EB9"/>
    <w:rsid w:val="009A226E"/>
    <w:rsid w:val="009B036D"/>
    <w:rsid w:val="009E5D9C"/>
    <w:rsid w:val="00A4139C"/>
    <w:rsid w:val="00AD1BBF"/>
    <w:rsid w:val="00AF5946"/>
    <w:rsid w:val="00B261BA"/>
    <w:rsid w:val="00B30C29"/>
    <w:rsid w:val="00B56FBC"/>
    <w:rsid w:val="00BD6027"/>
    <w:rsid w:val="00C249F4"/>
    <w:rsid w:val="00CA1022"/>
    <w:rsid w:val="00DB11F5"/>
    <w:rsid w:val="00DC00A3"/>
    <w:rsid w:val="00DC501A"/>
    <w:rsid w:val="00DE6163"/>
    <w:rsid w:val="00E53C4D"/>
    <w:rsid w:val="00E64FD1"/>
    <w:rsid w:val="00F1418F"/>
    <w:rsid w:val="00F70354"/>
    <w:rsid w:val="00F84D58"/>
    <w:rsid w:val="00F87B12"/>
    <w:rsid w:val="00FB3D65"/>
    <w:rsid w:val="00FE21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5:docId w15:val="{ABAD5EE8-AD09-4B41-8004-7761EF151C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Arial" w:hAnsi="Arial" w:cs="Arial"/>
      <w:sz w:val="22"/>
      <w:szCs w:val="22"/>
      <w:lang w:val="de-DE" w:eastAsia="de-DE"/>
    </w:rPr>
  </w:style>
  <w:style w:type="paragraph" w:styleId="berschrift1">
    <w:name w:val="heading 1"/>
    <w:basedOn w:val="Standard"/>
    <w:next w:val="Standard"/>
    <w:qFormat/>
    <w:pPr>
      <w:keepNext/>
      <w:spacing w:line="240" w:lineRule="exact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197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Aktiengesellschaft • Johann-Klein-Straße 9 • 67227 Frankenthal</vt:lpstr>
    </vt:vector>
  </TitlesOfParts>
  <Company>RIECO</Company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creator>hempknu</dc:creator>
  <cp:lastModifiedBy>Steffel, Lena</cp:lastModifiedBy>
  <cp:revision>2</cp:revision>
  <cp:lastPrinted>2006-04-21T08:51:00Z</cp:lastPrinted>
  <dcterms:created xsi:type="dcterms:W3CDTF">2021-03-08T09:25:00Z</dcterms:created>
  <dcterms:modified xsi:type="dcterms:W3CDTF">2021-03-08T09:25:00Z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atum">
    <vt:lpwstr>12. Juni 2006</vt:lpwstr>
  </property>
</Properties>
</file>