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766AEC" w:rsidRDefault="003C4282">
      <w:pPr>
        <w:pStyle w:val="berschrift1"/>
        <w:rPr>
          <w:sz w:val="22"/>
          <w:szCs w:val="22"/>
          <w:lang w:val="de-DE"/>
        </w:rPr>
      </w:pPr>
      <w:bookmarkStart w:id="0" w:name="_GoBack"/>
      <w:bookmarkEnd w:id="0"/>
      <w:r w:rsidRPr="00766AEC">
        <w:rPr>
          <w:sz w:val="22"/>
          <w:szCs w:val="22"/>
          <w:lang w:val="de-DE"/>
        </w:rPr>
        <w:t xml:space="preserve">KSB auf der </w:t>
      </w:r>
      <w:r w:rsidR="00B40D23" w:rsidRPr="006B5E2C">
        <w:rPr>
          <w:sz w:val="22"/>
          <w:szCs w:val="22"/>
          <w:lang w:val="de-DE"/>
        </w:rPr>
        <w:t>Anuga FoodTec</w:t>
      </w:r>
      <w:r w:rsidR="000412C5" w:rsidRPr="00766AEC">
        <w:rPr>
          <w:sz w:val="22"/>
          <w:szCs w:val="22"/>
          <w:lang w:val="de-DE"/>
        </w:rPr>
        <w:t xml:space="preserve"> </w:t>
      </w:r>
      <w:r w:rsidRPr="00766AEC">
        <w:rPr>
          <w:sz w:val="22"/>
          <w:szCs w:val="22"/>
          <w:lang w:val="de-DE"/>
        </w:rPr>
        <w:t>20</w:t>
      </w:r>
      <w:r w:rsidR="00407575" w:rsidRPr="00766AEC">
        <w:rPr>
          <w:sz w:val="22"/>
          <w:szCs w:val="22"/>
          <w:lang w:val="de-DE"/>
        </w:rPr>
        <w:t>1</w:t>
      </w:r>
      <w:r w:rsidR="00D01BCA" w:rsidRPr="00766AEC">
        <w:rPr>
          <w:sz w:val="22"/>
          <w:szCs w:val="22"/>
          <w:lang w:val="de-DE"/>
        </w:rPr>
        <w:t>5</w:t>
      </w:r>
      <w:r w:rsidRPr="00766AEC">
        <w:rPr>
          <w:sz w:val="22"/>
          <w:szCs w:val="22"/>
          <w:lang w:val="de-DE"/>
        </w:rPr>
        <w:t xml:space="preserve"> in </w:t>
      </w:r>
      <w:r w:rsidR="00D01BCA" w:rsidRPr="00766AEC">
        <w:rPr>
          <w:sz w:val="22"/>
          <w:szCs w:val="22"/>
          <w:lang w:val="de-DE"/>
        </w:rPr>
        <w:t>Köln</w:t>
      </w:r>
    </w:p>
    <w:p w:rsidR="003C4282" w:rsidRPr="00766AEC" w:rsidRDefault="003C4282">
      <w:pPr>
        <w:rPr>
          <w:sz w:val="22"/>
          <w:szCs w:val="22"/>
        </w:rPr>
      </w:pPr>
    </w:p>
    <w:p w:rsidR="00407575" w:rsidRPr="00766AEC" w:rsidRDefault="009E20BA" w:rsidP="00886479">
      <w:pPr>
        <w:rPr>
          <w:sz w:val="22"/>
          <w:szCs w:val="22"/>
        </w:rPr>
      </w:pPr>
      <w:r w:rsidRPr="00766AEC">
        <w:rPr>
          <w:sz w:val="22"/>
          <w:szCs w:val="22"/>
        </w:rPr>
        <w:t>Blickfang auf dem M</w:t>
      </w:r>
      <w:r w:rsidRPr="00766AEC">
        <w:rPr>
          <w:rFonts w:cs="Arial"/>
          <w:sz w:val="22"/>
          <w:szCs w:val="22"/>
        </w:rPr>
        <w:t xml:space="preserve">essestand </w:t>
      </w:r>
      <w:r w:rsidR="00B426FD" w:rsidRPr="00766AEC">
        <w:rPr>
          <w:rFonts w:cs="Arial"/>
          <w:sz w:val="22"/>
          <w:szCs w:val="22"/>
        </w:rPr>
        <w:t xml:space="preserve">der KSB Aktiengesellschaft, Frankenthal sind die </w:t>
      </w:r>
      <w:r w:rsidR="00063341" w:rsidRPr="00766AEC">
        <w:rPr>
          <w:rFonts w:cs="Arial"/>
          <w:sz w:val="22"/>
          <w:szCs w:val="22"/>
        </w:rPr>
        <w:t xml:space="preserve">vier </w:t>
      </w:r>
      <w:r w:rsidR="00407575" w:rsidRPr="00766AEC">
        <w:rPr>
          <w:rFonts w:cs="Arial"/>
          <w:sz w:val="22"/>
          <w:szCs w:val="22"/>
        </w:rPr>
        <w:t>Lebensmittelpumpen</w:t>
      </w:r>
      <w:r w:rsidR="0044712C" w:rsidRPr="00766AEC">
        <w:rPr>
          <w:rFonts w:cs="Arial"/>
          <w:sz w:val="22"/>
          <w:szCs w:val="22"/>
        </w:rPr>
        <w:t>-B</w:t>
      </w:r>
      <w:r w:rsidR="00407575" w:rsidRPr="00766AEC">
        <w:rPr>
          <w:rFonts w:cs="Arial"/>
          <w:sz w:val="22"/>
          <w:szCs w:val="22"/>
        </w:rPr>
        <w:t>aureihe</w:t>
      </w:r>
      <w:r w:rsidR="00A07F76" w:rsidRPr="00766AEC">
        <w:rPr>
          <w:rFonts w:cs="Arial"/>
          <w:sz w:val="22"/>
          <w:szCs w:val="22"/>
        </w:rPr>
        <w:t>n</w:t>
      </w:r>
      <w:r w:rsidR="00407575" w:rsidRPr="00766AEC">
        <w:rPr>
          <w:rFonts w:cs="Arial"/>
          <w:sz w:val="22"/>
          <w:szCs w:val="22"/>
        </w:rPr>
        <w:t xml:space="preserve"> </w:t>
      </w:r>
      <w:r w:rsidR="00A07F76" w:rsidRPr="00766AEC">
        <w:rPr>
          <w:rFonts w:cs="Arial"/>
          <w:sz w:val="22"/>
          <w:szCs w:val="22"/>
        </w:rPr>
        <w:t>Vitachrom, Vitacast, Vitalobe und Vitaprime</w:t>
      </w:r>
      <w:r w:rsidR="00407575" w:rsidRPr="00766AEC">
        <w:rPr>
          <w:rFonts w:cs="Arial"/>
          <w:sz w:val="22"/>
          <w:szCs w:val="22"/>
        </w:rPr>
        <w:t>.</w:t>
      </w:r>
      <w:r w:rsidR="00B460C5" w:rsidRPr="00766AEC">
        <w:rPr>
          <w:rFonts w:cs="Arial"/>
          <w:sz w:val="22"/>
          <w:szCs w:val="22"/>
        </w:rPr>
        <w:t xml:space="preserve"> </w:t>
      </w:r>
      <w:r w:rsidR="00FC7770" w:rsidRPr="00766AEC">
        <w:rPr>
          <w:rFonts w:cs="Arial"/>
          <w:sz w:val="22"/>
          <w:szCs w:val="22"/>
        </w:rPr>
        <w:t>Dank</w:t>
      </w:r>
      <w:r w:rsidR="009359B5" w:rsidRPr="00766AEC">
        <w:rPr>
          <w:sz w:val="22"/>
          <w:szCs w:val="22"/>
        </w:rPr>
        <w:t xml:space="preserve"> ihre</w:t>
      </w:r>
      <w:r w:rsidR="00FC7770" w:rsidRPr="00766AEC">
        <w:rPr>
          <w:sz w:val="22"/>
          <w:szCs w:val="22"/>
        </w:rPr>
        <w:t>r</w:t>
      </w:r>
      <w:r w:rsidR="009359B5" w:rsidRPr="00766AEC">
        <w:rPr>
          <w:sz w:val="22"/>
          <w:szCs w:val="22"/>
        </w:rPr>
        <w:t xml:space="preserve"> Totraumarmut</w:t>
      </w:r>
      <w:r w:rsidR="00FC7770" w:rsidRPr="00766AEC">
        <w:rPr>
          <w:sz w:val="22"/>
          <w:szCs w:val="22"/>
        </w:rPr>
        <w:t xml:space="preserve"> kann man sie optimal reinigen</w:t>
      </w:r>
      <w:r w:rsidR="0036393B" w:rsidRPr="00766AEC">
        <w:rPr>
          <w:sz w:val="22"/>
          <w:szCs w:val="22"/>
        </w:rPr>
        <w:t>. S</w:t>
      </w:r>
      <w:r w:rsidR="00FC7770" w:rsidRPr="00766AEC">
        <w:rPr>
          <w:sz w:val="22"/>
          <w:szCs w:val="22"/>
        </w:rPr>
        <w:t>ie erfüllen alle Anforderungen an keimfreie Prozesse</w:t>
      </w:r>
      <w:r w:rsidR="00CF7038" w:rsidRPr="00766AEC">
        <w:rPr>
          <w:sz w:val="22"/>
          <w:szCs w:val="22"/>
        </w:rPr>
        <w:t xml:space="preserve">. </w:t>
      </w:r>
      <w:r w:rsidR="009359B5" w:rsidRPr="00766AEC">
        <w:rPr>
          <w:sz w:val="22"/>
          <w:szCs w:val="22"/>
        </w:rPr>
        <w:t xml:space="preserve">Zu den guten CIP/SIP-Fähigkeiten tragen auch die elektropolierten medienberührten Bauteile und die hochwertigen Edelstähle bei. </w:t>
      </w:r>
      <w:r w:rsidR="00B426FD" w:rsidRPr="00766AEC">
        <w:rPr>
          <w:sz w:val="22"/>
          <w:szCs w:val="22"/>
        </w:rPr>
        <w:t>A</w:t>
      </w:r>
      <w:r w:rsidR="00CF7038" w:rsidRPr="00766AEC">
        <w:rPr>
          <w:rFonts w:cs="Arial"/>
          <w:sz w:val="22"/>
          <w:szCs w:val="22"/>
        </w:rPr>
        <w:t>ufgrund</w:t>
      </w:r>
      <w:r w:rsidR="00980A1F" w:rsidRPr="00766AEC">
        <w:rPr>
          <w:rFonts w:cs="Arial"/>
          <w:sz w:val="22"/>
          <w:szCs w:val="22"/>
        </w:rPr>
        <w:t xml:space="preserve"> ihrer Variantenvielfalt lassen</w:t>
      </w:r>
      <w:r w:rsidR="00C249E4" w:rsidRPr="00766AEC">
        <w:rPr>
          <w:rFonts w:cs="Arial"/>
          <w:sz w:val="22"/>
          <w:szCs w:val="22"/>
        </w:rPr>
        <w:t xml:space="preserve"> sich</w:t>
      </w:r>
      <w:r w:rsidR="00980A1F" w:rsidRPr="00766AEC">
        <w:rPr>
          <w:rFonts w:cs="Arial"/>
          <w:sz w:val="22"/>
          <w:szCs w:val="22"/>
        </w:rPr>
        <w:t xml:space="preserve"> m</w:t>
      </w:r>
      <w:r w:rsidR="00A07F76" w:rsidRPr="00766AEC">
        <w:rPr>
          <w:rFonts w:cs="Arial"/>
          <w:sz w:val="22"/>
          <w:szCs w:val="22"/>
        </w:rPr>
        <w:t xml:space="preserve">it </w:t>
      </w:r>
      <w:r w:rsidR="00B460C5" w:rsidRPr="00766AEC">
        <w:rPr>
          <w:rFonts w:cs="Arial"/>
          <w:sz w:val="22"/>
          <w:szCs w:val="22"/>
        </w:rPr>
        <w:t>diesen Pumpen</w:t>
      </w:r>
      <w:r w:rsidR="00A07F76" w:rsidRPr="00766AEC">
        <w:rPr>
          <w:rFonts w:cs="Arial"/>
          <w:sz w:val="22"/>
          <w:szCs w:val="22"/>
        </w:rPr>
        <w:t xml:space="preserve"> fast alle Aufgaben</w:t>
      </w:r>
      <w:r w:rsidR="0036393B" w:rsidRPr="00766AEC">
        <w:rPr>
          <w:rFonts w:cs="Arial"/>
          <w:sz w:val="22"/>
          <w:szCs w:val="22"/>
        </w:rPr>
        <w:t xml:space="preserve"> erledigen</w:t>
      </w:r>
      <w:r w:rsidR="00A07F76" w:rsidRPr="00766AEC">
        <w:rPr>
          <w:rFonts w:cs="Arial"/>
          <w:sz w:val="22"/>
          <w:szCs w:val="22"/>
        </w:rPr>
        <w:t xml:space="preserve">, die beim Transport von flüssigen oder </w:t>
      </w:r>
      <w:r w:rsidR="00FC7770" w:rsidRPr="00766AEC">
        <w:rPr>
          <w:rFonts w:cs="Arial"/>
          <w:sz w:val="22"/>
          <w:szCs w:val="22"/>
        </w:rPr>
        <w:t xml:space="preserve">viskosen </w:t>
      </w:r>
      <w:r w:rsidR="00A07F76" w:rsidRPr="00766AEC">
        <w:rPr>
          <w:rFonts w:cs="Arial"/>
          <w:sz w:val="22"/>
          <w:szCs w:val="22"/>
        </w:rPr>
        <w:t>Lebensmitteln anfallen.</w:t>
      </w:r>
      <w:r w:rsidR="00CA3785" w:rsidRPr="00766AEC">
        <w:rPr>
          <w:rFonts w:cs="Arial"/>
          <w:sz w:val="22"/>
          <w:szCs w:val="22"/>
        </w:rPr>
        <w:t xml:space="preserve"> </w:t>
      </w:r>
      <w:r w:rsidR="00ED615B" w:rsidRPr="00766AEC">
        <w:rPr>
          <w:sz w:val="22"/>
          <w:szCs w:val="22"/>
        </w:rPr>
        <w:t>Die Vita-</w:t>
      </w:r>
      <w:r w:rsidR="00FC7770" w:rsidRPr="00766AEC">
        <w:rPr>
          <w:sz w:val="22"/>
          <w:szCs w:val="22"/>
        </w:rPr>
        <w:t xml:space="preserve">Baureihen verfügen über alle </w:t>
      </w:r>
      <w:r w:rsidR="00B96BCD" w:rsidRPr="00766AEC">
        <w:rPr>
          <w:sz w:val="22"/>
          <w:szCs w:val="22"/>
        </w:rPr>
        <w:t>branchenüblichen</w:t>
      </w:r>
      <w:r w:rsidR="00FC7770" w:rsidRPr="00766AEC">
        <w:rPr>
          <w:sz w:val="22"/>
          <w:szCs w:val="22"/>
        </w:rPr>
        <w:t xml:space="preserve"> Zertifikate und die verwendeten Elastomere</w:t>
      </w:r>
      <w:r w:rsidR="00ED615B" w:rsidRPr="00766AEC">
        <w:rPr>
          <w:sz w:val="22"/>
          <w:szCs w:val="22"/>
        </w:rPr>
        <w:t xml:space="preserve"> sind </w:t>
      </w:r>
      <w:r w:rsidR="00FC7770" w:rsidRPr="00766AEC">
        <w:rPr>
          <w:sz w:val="22"/>
          <w:szCs w:val="22"/>
        </w:rPr>
        <w:t>FDA</w:t>
      </w:r>
      <w:r w:rsidR="00ED615B" w:rsidRPr="00766AEC">
        <w:rPr>
          <w:sz w:val="22"/>
          <w:szCs w:val="22"/>
        </w:rPr>
        <w:t>-</w:t>
      </w:r>
      <w:r w:rsidR="00FC7770" w:rsidRPr="00766AEC">
        <w:rPr>
          <w:sz w:val="22"/>
          <w:szCs w:val="22"/>
        </w:rPr>
        <w:t>konform</w:t>
      </w:r>
      <w:r w:rsidR="00ED615B" w:rsidRPr="00766AEC">
        <w:rPr>
          <w:sz w:val="22"/>
          <w:szCs w:val="22"/>
        </w:rPr>
        <w:t>.</w:t>
      </w:r>
    </w:p>
    <w:p w:rsidR="00013A2D" w:rsidRPr="00766AEC" w:rsidRDefault="00013A2D" w:rsidP="00013A2D">
      <w:pPr>
        <w:rPr>
          <w:rFonts w:cs="Arial"/>
          <w:sz w:val="22"/>
          <w:szCs w:val="22"/>
        </w:rPr>
      </w:pPr>
    </w:p>
    <w:p w:rsidR="00B426FD" w:rsidRPr="00766AEC" w:rsidRDefault="00B426FD" w:rsidP="00B426FD">
      <w:pPr>
        <w:rPr>
          <w:sz w:val="22"/>
          <w:szCs w:val="22"/>
        </w:rPr>
      </w:pPr>
      <w:r w:rsidRPr="00766AEC">
        <w:rPr>
          <w:sz w:val="22"/>
          <w:szCs w:val="22"/>
        </w:rPr>
        <w:t>Ein weiter</w:t>
      </w:r>
      <w:r w:rsidR="001B6831" w:rsidRPr="00766AEC">
        <w:rPr>
          <w:sz w:val="22"/>
          <w:szCs w:val="22"/>
        </w:rPr>
        <w:t>er</w:t>
      </w:r>
      <w:r w:rsidRPr="00766AEC">
        <w:rPr>
          <w:sz w:val="22"/>
          <w:szCs w:val="22"/>
        </w:rPr>
        <w:t xml:space="preserve"> Anziehungspunkt auf dem M</w:t>
      </w:r>
      <w:r w:rsidRPr="00766AEC">
        <w:rPr>
          <w:rFonts w:cs="Arial"/>
          <w:sz w:val="22"/>
          <w:szCs w:val="22"/>
        </w:rPr>
        <w:t>essestand w</w:t>
      </w:r>
      <w:r w:rsidRPr="00766AEC">
        <w:rPr>
          <w:sz w:val="22"/>
          <w:szCs w:val="22"/>
        </w:rPr>
        <w:t>ird der „SuPremE“-Pumpenantrieb sein. D</w:t>
      </w:r>
      <w:r w:rsidRPr="00766AEC">
        <w:rPr>
          <w:rFonts w:cs="Arial"/>
          <w:sz w:val="22"/>
          <w:szCs w:val="22"/>
        </w:rPr>
        <w:t>er von KSB entwickelte</w:t>
      </w:r>
      <w:r w:rsidRPr="00766AEC">
        <w:rPr>
          <w:sz w:val="22"/>
          <w:szCs w:val="22"/>
        </w:rPr>
        <w:t xml:space="preserve"> Motor stellt einen </w:t>
      </w:r>
      <w:r w:rsidRPr="00766AEC">
        <w:rPr>
          <w:rFonts w:cs="Arial"/>
          <w:sz w:val="22"/>
          <w:szCs w:val="22"/>
        </w:rPr>
        <w:t>Höhepunkt in Sachen „Energiesparen“ dar. Mit seinem Synchron-Reluktanzprinzip steht auch den Anwendern i</w:t>
      </w:r>
      <w:r w:rsidR="001B6831" w:rsidRPr="00766AEC">
        <w:rPr>
          <w:rFonts w:cs="Arial"/>
          <w:sz w:val="22"/>
          <w:szCs w:val="22"/>
        </w:rPr>
        <w:t>n</w:t>
      </w:r>
      <w:r w:rsidRPr="00766AEC">
        <w:rPr>
          <w:rFonts w:cs="Arial"/>
          <w:sz w:val="22"/>
          <w:szCs w:val="22"/>
        </w:rPr>
        <w:t xml:space="preserve"> der </w:t>
      </w:r>
      <w:r w:rsidRPr="00766AEC">
        <w:rPr>
          <w:sz w:val="22"/>
          <w:szCs w:val="22"/>
        </w:rPr>
        <w:t>Lebensmittelindustrie</w:t>
      </w:r>
      <w:r w:rsidRPr="00766AEC">
        <w:rPr>
          <w:rFonts w:cs="Arial"/>
          <w:sz w:val="22"/>
          <w:szCs w:val="22"/>
        </w:rPr>
        <w:t xml:space="preserve"> eine Technologie zur Verfügung, mit der sich auch zukünftige Anforderungen an sparsame Antriebe von Pumpen erfüllen lassen. </w:t>
      </w:r>
    </w:p>
    <w:p w:rsidR="0034016F" w:rsidRPr="00766AEC" w:rsidRDefault="0034016F" w:rsidP="0034016F">
      <w:pPr>
        <w:rPr>
          <w:rFonts w:cs="Arial"/>
          <w:sz w:val="22"/>
          <w:szCs w:val="22"/>
        </w:rPr>
      </w:pPr>
    </w:p>
    <w:p w:rsidR="0034016F" w:rsidRPr="00766AEC" w:rsidRDefault="0034016F" w:rsidP="0034016F">
      <w:pPr>
        <w:rPr>
          <w:rFonts w:cs="Arial"/>
          <w:sz w:val="22"/>
          <w:szCs w:val="22"/>
        </w:rPr>
      </w:pPr>
      <w:r w:rsidRPr="00766AEC">
        <w:rPr>
          <w:rFonts w:cs="Arial"/>
          <w:sz w:val="22"/>
          <w:szCs w:val="22"/>
        </w:rPr>
        <w:t xml:space="preserve">Drehzahlregelsysteme, wie der in Köln gezeigte PumpDrive </w:t>
      </w:r>
      <w:r w:rsidRPr="00766AEC">
        <w:rPr>
          <w:rFonts w:cs="Arial"/>
          <w:snapToGrid w:val="0"/>
          <w:sz w:val="22"/>
          <w:szCs w:val="22"/>
        </w:rPr>
        <w:t xml:space="preserve">bieten die Möglichkeit, durch die Anpassung der Förderleistung an den tatsächlichen Bedarf, Energiekosten zu senken. </w:t>
      </w:r>
      <w:r w:rsidRPr="00766AEC">
        <w:rPr>
          <w:rFonts w:cs="Arial"/>
          <w:sz w:val="22"/>
          <w:szCs w:val="22"/>
        </w:rPr>
        <w:t xml:space="preserve">Alle Baugrößen </w:t>
      </w:r>
      <w:r w:rsidR="00941804" w:rsidRPr="00766AEC">
        <w:rPr>
          <w:rFonts w:cs="Arial"/>
          <w:sz w:val="22"/>
          <w:szCs w:val="22"/>
        </w:rPr>
        <w:t>dieses</w:t>
      </w:r>
      <w:r w:rsidRPr="00766AEC">
        <w:rPr>
          <w:rFonts w:cs="Arial"/>
          <w:sz w:val="22"/>
          <w:szCs w:val="22"/>
        </w:rPr>
        <w:t xml:space="preserve"> Produktes haben ein durchgängiges Design bis zu einer Motorleistung von 55 kW. Sie können auf dem Motor, an der Wand oder im Schaltschrank verbaut werden und neben Asynchronmotoren auch Synchron-Reluktanzmotoren ansteuern.</w:t>
      </w:r>
    </w:p>
    <w:p w:rsidR="00B426FD" w:rsidRPr="00766AEC" w:rsidRDefault="00B426FD" w:rsidP="00013A2D">
      <w:pPr>
        <w:rPr>
          <w:rFonts w:cs="Arial"/>
          <w:sz w:val="22"/>
          <w:szCs w:val="22"/>
        </w:rPr>
      </w:pPr>
    </w:p>
    <w:p w:rsidR="00941804" w:rsidRPr="00766AEC" w:rsidRDefault="00941804" w:rsidP="00941804">
      <w:pPr>
        <w:rPr>
          <w:rStyle w:val="Seitenzahl"/>
          <w:rFonts w:cs="Arial"/>
          <w:sz w:val="22"/>
          <w:szCs w:val="22"/>
        </w:rPr>
      </w:pPr>
      <w:r w:rsidRPr="00766AEC">
        <w:rPr>
          <w:rFonts w:cs="Arial"/>
          <w:snapToGrid w:val="0"/>
          <w:sz w:val="22"/>
          <w:szCs w:val="22"/>
        </w:rPr>
        <w:t xml:space="preserve">Als Abrundung der Automatisierungsprodukte präsentiert der </w:t>
      </w:r>
      <w:r w:rsidR="00766AEC" w:rsidRPr="00766AEC">
        <w:rPr>
          <w:rFonts w:cs="Arial"/>
          <w:snapToGrid w:val="0"/>
          <w:sz w:val="22"/>
          <w:szCs w:val="22"/>
        </w:rPr>
        <w:t>Frankenthaler</w:t>
      </w:r>
      <w:r w:rsidRPr="00766AEC">
        <w:rPr>
          <w:rFonts w:cs="Arial"/>
          <w:snapToGrid w:val="0"/>
          <w:sz w:val="22"/>
          <w:szCs w:val="22"/>
        </w:rPr>
        <w:t xml:space="preserve"> Hersteller noch die Überwachungseinheit „PumpMeter“. </w:t>
      </w:r>
      <w:r w:rsidRPr="00766AEC">
        <w:rPr>
          <w:rStyle w:val="Seitenzahl"/>
          <w:rFonts w:cs="Arial"/>
          <w:sz w:val="22"/>
          <w:szCs w:val="22"/>
        </w:rPr>
        <w:t xml:space="preserve">In der typischen Kennliniendarstellung bekommt der Betreiber auf einem Display den Bereich angezeigt, in dem die Pumpe arbeitet. So sieht der Pumpennutzer auf einen Blick, ob gegebenenfalls die Verfügbarkeit gefährdet ist und ob die Pumpe effizient und damit kostensparend arbeitet. Das Gerät weist den Betreiber darauf hin, ob er durch die Verwendung einer Drehzahlregelung Energie einsparen kann. </w:t>
      </w:r>
      <w:r w:rsidR="00DD640F" w:rsidRPr="00766AEC">
        <w:rPr>
          <w:rStyle w:val="Seitenzahl"/>
          <w:rFonts w:cs="Arial"/>
          <w:sz w:val="22"/>
          <w:szCs w:val="22"/>
        </w:rPr>
        <w:t>G</w:t>
      </w:r>
      <w:r w:rsidRPr="00766AEC">
        <w:rPr>
          <w:rStyle w:val="Seitenzahl"/>
          <w:rFonts w:cs="Arial"/>
          <w:sz w:val="22"/>
          <w:szCs w:val="22"/>
        </w:rPr>
        <w:t xml:space="preserve">ewonnene Daten </w:t>
      </w:r>
      <w:r w:rsidR="00DD640F" w:rsidRPr="00766AEC">
        <w:rPr>
          <w:rStyle w:val="Seitenzahl"/>
          <w:rFonts w:cs="Arial"/>
          <w:sz w:val="22"/>
          <w:szCs w:val="22"/>
        </w:rPr>
        <w:t xml:space="preserve">stehen </w:t>
      </w:r>
      <w:r w:rsidRPr="00766AEC">
        <w:rPr>
          <w:rStyle w:val="Seitenzahl"/>
          <w:rFonts w:cs="Arial"/>
          <w:sz w:val="22"/>
          <w:szCs w:val="22"/>
        </w:rPr>
        <w:t xml:space="preserve">auch einem zentralen Prozessleitsystem zur Verfügung. </w:t>
      </w:r>
    </w:p>
    <w:p w:rsidR="00941804" w:rsidRPr="00766AEC" w:rsidRDefault="00941804" w:rsidP="00013A2D">
      <w:pPr>
        <w:rPr>
          <w:rFonts w:cs="Arial"/>
          <w:sz w:val="22"/>
          <w:szCs w:val="22"/>
        </w:rPr>
      </w:pPr>
    </w:p>
    <w:p w:rsidR="00013A2D" w:rsidRPr="00766AEC" w:rsidRDefault="00511BB1" w:rsidP="00013A2D">
      <w:pPr>
        <w:rPr>
          <w:rFonts w:cs="Arial"/>
          <w:sz w:val="22"/>
          <w:szCs w:val="22"/>
        </w:rPr>
      </w:pPr>
      <w:r w:rsidRPr="00766AEC">
        <w:rPr>
          <w:sz w:val="22"/>
          <w:szCs w:val="22"/>
        </w:rPr>
        <w:t xml:space="preserve">Außerdem zeigt </w:t>
      </w:r>
      <w:r w:rsidR="009761CF">
        <w:rPr>
          <w:sz w:val="22"/>
          <w:szCs w:val="22"/>
        </w:rPr>
        <w:t>man</w:t>
      </w:r>
      <w:r w:rsidRPr="009761CF">
        <w:rPr>
          <w:sz w:val="22"/>
          <w:szCs w:val="22"/>
        </w:rPr>
        <w:t xml:space="preserve"> a</w:t>
      </w:r>
      <w:r w:rsidR="00013A2D" w:rsidRPr="00766AEC">
        <w:rPr>
          <w:sz w:val="22"/>
          <w:szCs w:val="22"/>
        </w:rPr>
        <w:t xml:space="preserve">uf der </w:t>
      </w:r>
      <w:r w:rsidR="00B40D23" w:rsidRPr="00766AEC">
        <w:rPr>
          <w:sz w:val="22"/>
          <w:szCs w:val="22"/>
        </w:rPr>
        <w:t>Anuga</w:t>
      </w:r>
      <w:r w:rsidR="005F2008" w:rsidRPr="00766AEC">
        <w:rPr>
          <w:sz w:val="22"/>
          <w:szCs w:val="22"/>
        </w:rPr>
        <w:t> </w:t>
      </w:r>
      <w:r w:rsidR="00B40D23" w:rsidRPr="00766AEC">
        <w:rPr>
          <w:sz w:val="22"/>
          <w:szCs w:val="22"/>
        </w:rPr>
        <w:t>FoodTec</w:t>
      </w:r>
      <w:r w:rsidR="00013A2D" w:rsidRPr="00766AEC">
        <w:rPr>
          <w:sz w:val="22"/>
          <w:szCs w:val="22"/>
        </w:rPr>
        <w:t xml:space="preserve"> </w:t>
      </w:r>
      <w:r w:rsidR="00D57D1A" w:rsidRPr="00766AEC">
        <w:rPr>
          <w:sz w:val="22"/>
          <w:szCs w:val="22"/>
        </w:rPr>
        <w:t xml:space="preserve">die </w:t>
      </w:r>
      <w:r w:rsidR="00013A2D" w:rsidRPr="00766AEC">
        <w:rPr>
          <w:sz w:val="22"/>
          <w:szCs w:val="22"/>
        </w:rPr>
        <w:t>multifunktionale</w:t>
      </w:r>
      <w:r w:rsidR="00D57D1A" w:rsidRPr="00766AEC">
        <w:rPr>
          <w:sz w:val="22"/>
          <w:szCs w:val="22"/>
        </w:rPr>
        <w:t xml:space="preserve"> pneumatische</w:t>
      </w:r>
      <w:r w:rsidR="00013A2D" w:rsidRPr="00766AEC">
        <w:rPr>
          <w:sz w:val="22"/>
          <w:szCs w:val="22"/>
        </w:rPr>
        <w:t xml:space="preserve"> Armaturensteuerung</w:t>
      </w:r>
      <w:r w:rsidR="00D57D1A" w:rsidRPr="00766AEC">
        <w:rPr>
          <w:sz w:val="22"/>
          <w:szCs w:val="22"/>
        </w:rPr>
        <w:t xml:space="preserve"> Amtronic.</w:t>
      </w:r>
      <w:r w:rsidR="00013A2D" w:rsidRPr="00766AEC">
        <w:rPr>
          <w:sz w:val="22"/>
          <w:szCs w:val="22"/>
        </w:rPr>
        <w:t xml:space="preserve"> </w:t>
      </w:r>
      <w:r w:rsidR="00063341" w:rsidRPr="00766AEC">
        <w:rPr>
          <w:sz w:val="22"/>
          <w:szCs w:val="22"/>
        </w:rPr>
        <w:t xml:space="preserve">Diese </w:t>
      </w:r>
      <w:r w:rsidR="00D57D1A" w:rsidRPr="00766AEC">
        <w:rPr>
          <w:sz w:val="22"/>
          <w:szCs w:val="22"/>
        </w:rPr>
        <w:t>ist</w:t>
      </w:r>
      <w:r w:rsidR="00063341" w:rsidRPr="00766AEC">
        <w:rPr>
          <w:sz w:val="22"/>
          <w:szCs w:val="22"/>
        </w:rPr>
        <w:t xml:space="preserve"> </w:t>
      </w:r>
      <w:r w:rsidR="00013A2D" w:rsidRPr="00766AEC">
        <w:rPr>
          <w:sz w:val="22"/>
          <w:szCs w:val="22"/>
        </w:rPr>
        <w:t xml:space="preserve">besonders für den Einsatz in der </w:t>
      </w:r>
      <w:r w:rsidR="00B426FD" w:rsidRPr="00766AEC">
        <w:rPr>
          <w:sz w:val="22"/>
          <w:szCs w:val="22"/>
        </w:rPr>
        <w:t>Lebensmittelindustrie</w:t>
      </w:r>
      <w:r w:rsidR="00013A2D" w:rsidRPr="00766AEC">
        <w:rPr>
          <w:sz w:val="22"/>
          <w:szCs w:val="22"/>
        </w:rPr>
        <w:t xml:space="preserve"> geeignet. </w:t>
      </w:r>
      <w:r w:rsidR="00D57D1A" w:rsidRPr="00766AEC">
        <w:rPr>
          <w:sz w:val="22"/>
          <w:szCs w:val="22"/>
        </w:rPr>
        <w:t>Ihre</w:t>
      </w:r>
      <w:r w:rsidR="00013A2D" w:rsidRPr="00766AEC">
        <w:rPr>
          <w:sz w:val="22"/>
          <w:szCs w:val="22"/>
        </w:rPr>
        <w:t xml:space="preserve"> </w:t>
      </w:r>
      <w:r w:rsidR="00D57D1A" w:rsidRPr="00766AEC">
        <w:rPr>
          <w:sz w:val="22"/>
          <w:szCs w:val="22"/>
        </w:rPr>
        <w:t>Fähigkeiten</w:t>
      </w:r>
      <w:r w:rsidR="00013A2D" w:rsidRPr="00766AEC">
        <w:rPr>
          <w:sz w:val="22"/>
          <w:szCs w:val="22"/>
        </w:rPr>
        <w:t xml:space="preserve"> reichen von </w:t>
      </w:r>
      <w:r w:rsidR="00D57D1A" w:rsidRPr="00766AEC">
        <w:rPr>
          <w:sz w:val="22"/>
          <w:szCs w:val="22"/>
        </w:rPr>
        <w:t xml:space="preserve">der </w:t>
      </w:r>
      <w:r w:rsidR="00013A2D" w:rsidRPr="00766AEC">
        <w:rPr>
          <w:sz w:val="22"/>
          <w:szCs w:val="22"/>
        </w:rPr>
        <w:t>einfachen Auf-/Zu-Schaltung einer Pneumatik</w:t>
      </w:r>
      <w:r w:rsidR="00FF0CDF" w:rsidRPr="00766AEC">
        <w:rPr>
          <w:sz w:val="22"/>
          <w:szCs w:val="22"/>
        </w:rPr>
        <w:t>-A</w:t>
      </w:r>
      <w:r w:rsidR="00013A2D" w:rsidRPr="00766AEC">
        <w:rPr>
          <w:sz w:val="22"/>
          <w:szCs w:val="22"/>
        </w:rPr>
        <w:t>rmatur mit Endlagensignalisation bis hin zur Übernahme von Regelaufgaben, die unabhängig von einer übergeordneten Leitwarte ausgeführt werden.</w:t>
      </w:r>
    </w:p>
    <w:p w:rsidR="00040DC5" w:rsidRPr="00766AEC" w:rsidRDefault="00040DC5" w:rsidP="00432470">
      <w:pPr>
        <w:rPr>
          <w:sz w:val="22"/>
          <w:szCs w:val="22"/>
        </w:rPr>
      </w:pPr>
    </w:p>
    <w:p w:rsidR="002A247E" w:rsidRPr="00766AEC" w:rsidRDefault="00921B26" w:rsidP="00432470">
      <w:pPr>
        <w:rPr>
          <w:sz w:val="22"/>
          <w:szCs w:val="22"/>
        </w:rPr>
      </w:pPr>
      <w:r>
        <w:rPr>
          <w:sz w:val="22"/>
          <w:szCs w:val="22"/>
        </w:rPr>
        <w:t>Stellvertretend für</w:t>
      </w:r>
      <w:r w:rsidR="00B96BCD" w:rsidRPr="00766AEC">
        <w:rPr>
          <w:sz w:val="22"/>
          <w:szCs w:val="22"/>
        </w:rPr>
        <w:t xml:space="preserve"> d</w:t>
      </w:r>
      <w:r>
        <w:rPr>
          <w:sz w:val="22"/>
          <w:szCs w:val="22"/>
        </w:rPr>
        <w:t>a</w:t>
      </w:r>
      <w:r w:rsidR="00B96BCD" w:rsidRPr="00766AEC">
        <w:rPr>
          <w:sz w:val="22"/>
          <w:szCs w:val="22"/>
        </w:rPr>
        <w:t xml:space="preserve">s große </w:t>
      </w:r>
      <w:r w:rsidR="00701E5B" w:rsidRPr="00766AEC">
        <w:rPr>
          <w:sz w:val="22"/>
          <w:szCs w:val="22"/>
        </w:rPr>
        <w:t>KSB</w:t>
      </w:r>
      <w:r w:rsidR="00B96BCD" w:rsidRPr="00766AEC">
        <w:rPr>
          <w:sz w:val="22"/>
          <w:szCs w:val="22"/>
        </w:rPr>
        <w:t>-</w:t>
      </w:r>
      <w:r w:rsidR="002A247E" w:rsidRPr="00766AEC">
        <w:rPr>
          <w:sz w:val="22"/>
          <w:szCs w:val="22"/>
        </w:rPr>
        <w:t>Armaturenprogamm</w:t>
      </w:r>
      <w:r w:rsidR="00B96BCD" w:rsidRPr="00766AEC">
        <w:rPr>
          <w:sz w:val="22"/>
          <w:szCs w:val="22"/>
        </w:rPr>
        <w:t xml:space="preserve"> werden </w:t>
      </w:r>
      <w:r w:rsidR="00701E5B" w:rsidRPr="00766AEC">
        <w:rPr>
          <w:sz w:val="22"/>
          <w:szCs w:val="22"/>
        </w:rPr>
        <w:t xml:space="preserve">neben </w:t>
      </w:r>
      <w:r w:rsidR="00D57D1A" w:rsidRPr="00766AEC">
        <w:rPr>
          <w:sz w:val="22"/>
          <w:szCs w:val="22"/>
        </w:rPr>
        <w:t xml:space="preserve">Schiebern und </w:t>
      </w:r>
      <w:r w:rsidR="00701E5B" w:rsidRPr="00766AEC">
        <w:rPr>
          <w:sz w:val="22"/>
          <w:szCs w:val="22"/>
        </w:rPr>
        <w:t xml:space="preserve">Absperrklappen </w:t>
      </w:r>
      <w:r w:rsidR="00063341" w:rsidRPr="00766AEC">
        <w:rPr>
          <w:sz w:val="22"/>
          <w:szCs w:val="22"/>
        </w:rPr>
        <w:t xml:space="preserve">auch </w:t>
      </w:r>
      <w:r w:rsidR="00432470" w:rsidRPr="00766AEC">
        <w:rPr>
          <w:sz w:val="22"/>
          <w:szCs w:val="22"/>
        </w:rPr>
        <w:t>Membranventil</w:t>
      </w:r>
      <w:r w:rsidR="00701E5B" w:rsidRPr="00766AEC">
        <w:rPr>
          <w:sz w:val="22"/>
          <w:szCs w:val="22"/>
        </w:rPr>
        <w:t>e</w:t>
      </w:r>
      <w:r w:rsidR="00432470" w:rsidRPr="00766AEC">
        <w:rPr>
          <w:sz w:val="22"/>
          <w:szCs w:val="22"/>
        </w:rPr>
        <w:t xml:space="preserve"> </w:t>
      </w:r>
      <w:r w:rsidR="00701E5B" w:rsidRPr="00766AEC">
        <w:rPr>
          <w:sz w:val="22"/>
          <w:szCs w:val="22"/>
        </w:rPr>
        <w:t xml:space="preserve">der Baureihe </w:t>
      </w:r>
      <w:r w:rsidR="00432470" w:rsidRPr="00766AEC">
        <w:rPr>
          <w:sz w:val="22"/>
          <w:szCs w:val="22"/>
        </w:rPr>
        <w:t>SISTO-</w:t>
      </w:r>
      <w:r w:rsidR="009359B5" w:rsidRPr="00766AEC">
        <w:rPr>
          <w:sz w:val="22"/>
          <w:szCs w:val="22"/>
        </w:rPr>
        <w:t>C</w:t>
      </w:r>
      <w:r w:rsidR="00B96BCD" w:rsidRPr="00766AEC">
        <w:rPr>
          <w:sz w:val="22"/>
          <w:szCs w:val="22"/>
        </w:rPr>
        <w:t xml:space="preserve"> zu sehen sein. </w:t>
      </w:r>
      <w:r w:rsidR="00701E5B" w:rsidRPr="00766AEC">
        <w:rPr>
          <w:sz w:val="22"/>
          <w:szCs w:val="22"/>
        </w:rPr>
        <w:t>Ihre</w:t>
      </w:r>
      <w:r w:rsidR="00432470" w:rsidRPr="00766AEC">
        <w:rPr>
          <w:sz w:val="22"/>
          <w:szCs w:val="22"/>
        </w:rPr>
        <w:t xml:space="preserve"> Komponenten bestehen ausschließlich aus hochlegierten, austenitischen Werkstoffen. </w:t>
      </w:r>
      <w:r w:rsidR="00B460C5" w:rsidRPr="00766AEC">
        <w:rPr>
          <w:sz w:val="22"/>
          <w:szCs w:val="22"/>
        </w:rPr>
        <w:t>Die Gehäuse</w:t>
      </w:r>
      <w:r w:rsidR="00432470" w:rsidRPr="00766AEC">
        <w:rPr>
          <w:sz w:val="22"/>
          <w:szCs w:val="22"/>
        </w:rPr>
        <w:t xml:space="preserve"> sind totraumfrei und lassen sich rückstandslos reinigen.</w:t>
      </w:r>
      <w:r w:rsidR="00C94C82" w:rsidRPr="00766AEC">
        <w:rPr>
          <w:sz w:val="22"/>
          <w:szCs w:val="22"/>
        </w:rPr>
        <w:t xml:space="preserve"> Durch die Verwendung von „Mehrsitzkonstruktionen“ lassen sich sehr komplexe Anlagen ohne „tote“ Rohrleitungsverästelungen realisieren.</w:t>
      </w:r>
    </w:p>
    <w:p w:rsidR="00B96BCD" w:rsidRPr="00766AEC" w:rsidRDefault="00B96BCD" w:rsidP="00B96BCD">
      <w:pPr>
        <w:rPr>
          <w:rFonts w:cs="Arial"/>
          <w:sz w:val="22"/>
          <w:szCs w:val="22"/>
        </w:rPr>
      </w:pPr>
    </w:p>
    <w:p w:rsidR="00B96BCD" w:rsidRPr="00766AEC" w:rsidRDefault="00B96BCD" w:rsidP="00B96BCD">
      <w:pPr>
        <w:rPr>
          <w:rFonts w:cs="Arial"/>
          <w:sz w:val="22"/>
          <w:szCs w:val="22"/>
        </w:rPr>
      </w:pPr>
      <w:r w:rsidRPr="00766AEC">
        <w:rPr>
          <w:rFonts w:cs="Arial"/>
          <w:sz w:val="22"/>
          <w:szCs w:val="22"/>
        </w:rPr>
        <w:t xml:space="preserve">Der </w:t>
      </w:r>
      <w:r w:rsidR="00E65AEF" w:rsidRPr="00766AEC">
        <w:rPr>
          <w:rFonts w:cs="Arial"/>
          <w:sz w:val="22"/>
          <w:szCs w:val="22"/>
        </w:rPr>
        <w:t>KSB</w:t>
      </w:r>
      <w:r w:rsidR="00E65AEF">
        <w:rPr>
          <w:rFonts w:cs="Arial"/>
          <w:sz w:val="22"/>
          <w:szCs w:val="22"/>
        </w:rPr>
        <w:t>-</w:t>
      </w:r>
      <w:r w:rsidR="00256F01" w:rsidRPr="00766AEC">
        <w:rPr>
          <w:rFonts w:cs="Arial"/>
          <w:sz w:val="22"/>
          <w:szCs w:val="22"/>
        </w:rPr>
        <w:t>S</w:t>
      </w:r>
      <w:r w:rsidRPr="00766AEC">
        <w:rPr>
          <w:rFonts w:cs="Arial"/>
          <w:sz w:val="22"/>
          <w:szCs w:val="22"/>
        </w:rPr>
        <w:t xml:space="preserve">tand auf dem </w:t>
      </w:r>
      <w:r w:rsidR="00766AEC" w:rsidRPr="00766AEC">
        <w:rPr>
          <w:rFonts w:cs="Arial"/>
          <w:sz w:val="22"/>
          <w:szCs w:val="22"/>
        </w:rPr>
        <w:t xml:space="preserve">Kölner </w:t>
      </w:r>
      <w:r w:rsidRPr="00766AEC">
        <w:rPr>
          <w:bCs/>
          <w:sz w:val="22"/>
          <w:szCs w:val="22"/>
        </w:rPr>
        <w:t xml:space="preserve">Messegelände </w:t>
      </w:r>
      <w:r w:rsidR="006C0CAD" w:rsidRPr="00766AEC">
        <w:rPr>
          <w:bCs/>
          <w:sz w:val="22"/>
          <w:szCs w:val="22"/>
        </w:rPr>
        <w:t>hat die Standnumme</w:t>
      </w:r>
      <w:r w:rsidR="006C0CAD" w:rsidRPr="009761CF">
        <w:rPr>
          <w:bCs/>
          <w:sz w:val="22"/>
          <w:szCs w:val="22"/>
        </w:rPr>
        <w:t xml:space="preserve">r </w:t>
      </w:r>
      <w:r w:rsidR="006B5E2C" w:rsidRPr="009761CF">
        <w:rPr>
          <w:bCs/>
          <w:sz w:val="22"/>
          <w:szCs w:val="22"/>
        </w:rPr>
        <w:t>E</w:t>
      </w:r>
      <w:r w:rsidR="00B426FD" w:rsidRPr="009761CF">
        <w:rPr>
          <w:sz w:val="22"/>
          <w:szCs w:val="22"/>
        </w:rPr>
        <w:t>88</w:t>
      </w:r>
      <w:r w:rsidR="006C0CAD" w:rsidRPr="009761CF">
        <w:rPr>
          <w:b/>
          <w:sz w:val="22"/>
          <w:szCs w:val="22"/>
        </w:rPr>
        <w:t xml:space="preserve"> </w:t>
      </w:r>
      <w:r w:rsidR="006C0CAD" w:rsidRPr="009761CF">
        <w:rPr>
          <w:sz w:val="22"/>
          <w:szCs w:val="22"/>
        </w:rPr>
        <w:t>u</w:t>
      </w:r>
      <w:r w:rsidR="006C0CAD" w:rsidRPr="00766AEC">
        <w:rPr>
          <w:sz w:val="22"/>
          <w:szCs w:val="22"/>
        </w:rPr>
        <w:t xml:space="preserve">nd </w:t>
      </w:r>
      <w:r w:rsidR="006C0CAD" w:rsidRPr="00766AEC">
        <w:rPr>
          <w:bCs/>
          <w:sz w:val="22"/>
          <w:szCs w:val="22"/>
        </w:rPr>
        <w:t xml:space="preserve">befindet sich in </w:t>
      </w:r>
      <w:r w:rsidR="00B426FD" w:rsidRPr="00766AEC">
        <w:rPr>
          <w:sz w:val="22"/>
          <w:szCs w:val="22"/>
        </w:rPr>
        <w:t xml:space="preserve">Halle 9.1 </w:t>
      </w:r>
      <w:r w:rsidR="00B40D23" w:rsidRPr="00766AEC">
        <w:rPr>
          <w:sz w:val="22"/>
          <w:szCs w:val="22"/>
        </w:rPr>
        <w:t>Die Messe findet vom</w:t>
      </w:r>
      <w:r w:rsidR="00B426FD" w:rsidRPr="00766AEC">
        <w:rPr>
          <w:rFonts w:cs="Arial"/>
          <w:color w:val="333333"/>
          <w:sz w:val="22"/>
          <w:szCs w:val="22"/>
        </w:rPr>
        <w:t xml:space="preserve"> 24.03.2015 </w:t>
      </w:r>
      <w:r w:rsidR="00B40D23" w:rsidRPr="00766AEC">
        <w:rPr>
          <w:rFonts w:cs="Arial"/>
          <w:color w:val="333333"/>
          <w:sz w:val="22"/>
          <w:szCs w:val="22"/>
        </w:rPr>
        <w:t xml:space="preserve">bis zum </w:t>
      </w:r>
      <w:r w:rsidR="00B426FD" w:rsidRPr="00766AEC">
        <w:rPr>
          <w:rFonts w:cs="Arial"/>
          <w:color w:val="333333"/>
          <w:sz w:val="22"/>
          <w:szCs w:val="22"/>
        </w:rPr>
        <w:t>27.03.2015</w:t>
      </w:r>
      <w:r w:rsidR="00B40D23" w:rsidRPr="00766AEC">
        <w:rPr>
          <w:rFonts w:cs="Arial"/>
          <w:color w:val="333333"/>
          <w:sz w:val="22"/>
          <w:szCs w:val="22"/>
        </w:rPr>
        <w:t xml:space="preserve"> statt.</w:t>
      </w:r>
    </w:p>
    <w:p w:rsidR="00B426FD" w:rsidRPr="00766AEC" w:rsidRDefault="00B426FD" w:rsidP="003F7D75">
      <w:pPr>
        <w:ind w:right="-1"/>
        <w:rPr>
          <w:sz w:val="22"/>
          <w:szCs w:val="22"/>
        </w:rPr>
      </w:pPr>
    </w:p>
    <w:p w:rsidR="009959BA" w:rsidRPr="00766AEC" w:rsidRDefault="00B460C5" w:rsidP="003F7D75">
      <w:pPr>
        <w:ind w:right="-1"/>
        <w:rPr>
          <w:rFonts w:cs="Arial"/>
          <w:sz w:val="22"/>
          <w:szCs w:val="22"/>
        </w:rPr>
      </w:pPr>
      <w:r w:rsidRPr="00766AEC">
        <w:rPr>
          <w:sz w:val="22"/>
          <w:szCs w:val="22"/>
        </w:rPr>
        <w:t xml:space="preserve">Foto: </w:t>
      </w:r>
      <w:r w:rsidR="00FB6770">
        <w:rPr>
          <w:sz w:val="22"/>
          <w:szCs w:val="22"/>
        </w:rPr>
        <w:t xml:space="preserve">Die in Köln auf der </w:t>
      </w:r>
      <w:r w:rsidR="00FB6770" w:rsidRPr="00766AEC">
        <w:rPr>
          <w:sz w:val="22"/>
          <w:szCs w:val="22"/>
        </w:rPr>
        <w:t>Anuga FoodTec</w:t>
      </w:r>
      <w:r w:rsidR="00FB6770" w:rsidRPr="00766AEC">
        <w:rPr>
          <w:rFonts w:cs="Arial"/>
          <w:sz w:val="22"/>
          <w:szCs w:val="22"/>
        </w:rPr>
        <w:t xml:space="preserve"> </w:t>
      </w:r>
      <w:r w:rsidR="00FB6770">
        <w:rPr>
          <w:rFonts w:cs="Arial"/>
          <w:sz w:val="22"/>
          <w:szCs w:val="22"/>
        </w:rPr>
        <w:t>präsentierte</w:t>
      </w:r>
      <w:r w:rsidR="00FB6770" w:rsidRPr="00766AEC">
        <w:rPr>
          <w:rFonts w:cs="Arial"/>
          <w:sz w:val="22"/>
          <w:szCs w:val="22"/>
        </w:rPr>
        <w:t xml:space="preserve"> Vitacast </w:t>
      </w:r>
      <w:r w:rsidR="00FB6770">
        <w:rPr>
          <w:rFonts w:cs="Arial"/>
          <w:sz w:val="22"/>
          <w:szCs w:val="22"/>
        </w:rPr>
        <w:t xml:space="preserve">ist </w:t>
      </w:r>
      <w:r w:rsidR="00FB6770" w:rsidRPr="00766AEC">
        <w:rPr>
          <w:rFonts w:cs="Arial"/>
          <w:sz w:val="22"/>
          <w:szCs w:val="22"/>
        </w:rPr>
        <w:t>dank</w:t>
      </w:r>
      <w:r w:rsidR="00FB6770" w:rsidRPr="00766AEC">
        <w:rPr>
          <w:sz w:val="22"/>
          <w:szCs w:val="22"/>
        </w:rPr>
        <w:t xml:space="preserve"> ihrer Totraumarmut optimal </w:t>
      </w:r>
      <w:r w:rsidR="00FB6770">
        <w:rPr>
          <w:sz w:val="22"/>
          <w:szCs w:val="22"/>
        </w:rPr>
        <w:t xml:space="preserve">zu </w:t>
      </w:r>
      <w:r w:rsidR="00FB6770" w:rsidRPr="00766AEC">
        <w:rPr>
          <w:sz w:val="22"/>
          <w:szCs w:val="22"/>
        </w:rPr>
        <w:t>reinigen.</w:t>
      </w:r>
      <w:r w:rsidR="00766AEC" w:rsidRPr="00766AEC">
        <w:rPr>
          <w:sz w:val="22"/>
          <w:szCs w:val="22"/>
        </w:rPr>
        <w:t xml:space="preserve"> </w:t>
      </w:r>
      <w:r w:rsidR="003C47E1" w:rsidRPr="00766AEC">
        <w:rPr>
          <w:sz w:val="22"/>
          <w:szCs w:val="22"/>
        </w:rPr>
        <w:t>(KSB Aktiengesellschaft, Frankenthal)</w:t>
      </w:r>
    </w:p>
    <w:p w:rsidR="00921B26" w:rsidRPr="00766AEC" w:rsidRDefault="00921B26">
      <w:pPr>
        <w:ind w:right="-1"/>
        <w:rPr>
          <w:rFonts w:cs="Arial"/>
          <w:sz w:val="22"/>
          <w:szCs w:val="22"/>
        </w:rPr>
      </w:pPr>
    </w:p>
    <w:sectPr w:rsidR="00921B26" w:rsidRPr="00766AEC" w:rsidSect="00886479">
      <w:headerReference w:type="default" r:id="rId7"/>
      <w:headerReference w:type="first" r:id="rId8"/>
      <w:pgSz w:w="11906" w:h="16838"/>
      <w:pgMar w:top="1418" w:right="1416" w:bottom="1276" w:left="1418"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1788" w:rsidRDefault="00561788">
      <w:r>
        <w:separator/>
      </w:r>
    </w:p>
  </w:endnote>
  <w:endnote w:type="continuationSeparator" w:id="0">
    <w:p w:rsidR="00561788" w:rsidRDefault="005617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1788" w:rsidRDefault="00561788">
      <w:r>
        <w:separator/>
      </w:r>
    </w:p>
  </w:footnote>
  <w:footnote w:type="continuationSeparator" w:id="0">
    <w:p w:rsidR="00561788" w:rsidRDefault="005617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Pr="00511BB1" w:rsidRDefault="00C86F43" w:rsidP="00511BB1">
    <w:pPr>
      <w:rPr>
        <w:sz w:val="16"/>
        <w:szCs w:val="16"/>
      </w:rPr>
    </w:pPr>
    <w:r>
      <w:fldChar w:fldCharType="begin"/>
    </w:r>
    <w:r>
      <w:instrText xml:space="preserve"> FILENAME  \* MERGEFORMAT </w:instrText>
    </w:r>
    <w:r>
      <w:fldChar w:fldCharType="separate"/>
    </w:r>
    <w:r w:rsidR="00310FCB" w:rsidRPr="00310FCB">
      <w:rPr>
        <w:noProof/>
        <w:sz w:val="16"/>
        <w:szCs w:val="16"/>
      </w:rPr>
      <w:t>D_Anuga2015_00.docx</w:t>
    </w:r>
    <w:r>
      <w:rPr>
        <w:noProof/>
        <w:sz w:val="16"/>
        <w:szCs w:val="16"/>
      </w:rPr>
      <w:fldChar w:fldCharType="end"/>
    </w:r>
    <w:r w:rsidR="003C4282" w:rsidRPr="00511BB1">
      <w:rPr>
        <w:sz w:val="16"/>
        <w:szCs w:val="16"/>
      </w:rPr>
      <w:tab/>
      <w:t xml:space="preserve">Seite </w:t>
    </w:r>
    <w:r w:rsidR="005E7AAC" w:rsidRPr="00511BB1">
      <w:rPr>
        <w:sz w:val="16"/>
        <w:szCs w:val="16"/>
      </w:rPr>
      <w:fldChar w:fldCharType="begin"/>
    </w:r>
    <w:r w:rsidR="003C4282" w:rsidRPr="00511BB1">
      <w:rPr>
        <w:sz w:val="16"/>
        <w:szCs w:val="16"/>
      </w:rPr>
      <w:instrText xml:space="preserve"> PAGE </w:instrText>
    </w:r>
    <w:r w:rsidR="005E7AAC" w:rsidRPr="00511BB1">
      <w:rPr>
        <w:sz w:val="16"/>
        <w:szCs w:val="16"/>
      </w:rPr>
      <w:fldChar w:fldCharType="separate"/>
    </w:r>
    <w:r>
      <w:rPr>
        <w:noProof/>
        <w:sz w:val="16"/>
        <w:szCs w:val="16"/>
      </w:rPr>
      <w:t>1</w:t>
    </w:r>
    <w:r w:rsidR="005E7AAC" w:rsidRPr="00511BB1">
      <w:rPr>
        <w:sz w:val="16"/>
        <w:szCs w:val="16"/>
      </w:rPr>
      <w:fldChar w:fldCharType="end"/>
    </w:r>
    <w:r w:rsidR="003C4282" w:rsidRPr="00511BB1">
      <w:rPr>
        <w:sz w:val="16"/>
        <w:szCs w:val="16"/>
      </w:rPr>
      <w:t xml:space="preserve"> von </w:t>
    </w:r>
    <w:r>
      <w:fldChar w:fldCharType="begin"/>
    </w:r>
    <w:r>
      <w:instrText xml:space="preserve"> NUMPAGES  \* MERGEFORMAT </w:instrText>
    </w:r>
    <w:r>
      <w:fldChar w:fldCharType="separate"/>
    </w:r>
    <w:r w:rsidRPr="00C86F43">
      <w:rPr>
        <w:noProof/>
        <w:sz w:val="16"/>
        <w:szCs w:val="16"/>
      </w:rPr>
      <w:t>1</w:t>
    </w:r>
    <w:r>
      <w:rPr>
        <w:noProof/>
        <w:sz w:val="16"/>
        <w:szCs w:val="16"/>
      </w:rPr>
      <w:fldChar w:fldCharType="end"/>
    </w:r>
  </w:p>
  <w:p w:rsidR="003C4282" w:rsidRPr="00511BB1" w:rsidRDefault="003C4282" w:rsidP="00511BB1">
    <w:pPr>
      <w:rPr>
        <w:sz w:val="16"/>
        <w:szCs w:val="16"/>
      </w:rPr>
    </w:pPr>
    <w:r w:rsidRPr="00511BB1">
      <w:rPr>
        <w:sz w:val="16"/>
        <w:szCs w:val="16"/>
      </w:rPr>
      <w:tab/>
    </w:r>
    <w:r w:rsidR="005E7AAC" w:rsidRPr="00511BB1">
      <w:rPr>
        <w:sz w:val="16"/>
        <w:szCs w:val="16"/>
      </w:rPr>
      <w:fldChar w:fldCharType="begin"/>
    </w:r>
    <w:r w:rsidRPr="00511BB1">
      <w:rPr>
        <w:sz w:val="16"/>
        <w:szCs w:val="16"/>
      </w:rPr>
      <w:instrText xml:space="preserve"> TIME \@ "dd.MM.yyyy" </w:instrText>
    </w:r>
    <w:r w:rsidR="005E7AAC" w:rsidRPr="00511BB1">
      <w:rPr>
        <w:sz w:val="16"/>
        <w:szCs w:val="16"/>
      </w:rPr>
      <w:fldChar w:fldCharType="separate"/>
    </w:r>
    <w:r w:rsidR="00C86F43">
      <w:rPr>
        <w:noProof/>
        <w:sz w:val="16"/>
        <w:szCs w:val="16"/>
      </w:rPr>
      <w:t>08.03.2021</w:t>
    </w:r>
    <w:r w:rsidR="005E7AAC" w:rsidRPr="00511BB1">
      <w:rPr>
        <w:sz w:val="16"/>
        <w:szCs w:val="16"/>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Default="003C4282">
    <w:pPr>
      <w:pStyle w:val="Kopfzeile"/>
      <w:tabs>
        <w:tab w:val="left" w:pos="6237"/>
      </w:tabs>
      <w:rPr>
        <w:b/>
      </w:rPr>
    </w:pPr>
    <w:r>
      <w:rPr>
        <w:b/>
      </w:rPr>
      <w:tab/>
      <w:t>Diese Pressemitteilung</w:t>
    </w:r>
  </w:p>
  <w:p w:rsidR="003C4282" w:rsidRDefault="003C4282">
    <w:pPr>
      <w:pStyle w:val="Kopfzeile"/>
      <w:tabs>
        <w:tab w:val="left" w:pos="6237"/>
      </w:tabs>
      <w:rPr>
        <w:b/>
      </w:rPr>
    </w:pPr>
    <w:r>
      <w:t>http://www.ksb.de</w:t>
    </w:r>
    <w:r>
      <w:rPr>
        <w:b/>
      </w:rPr>
      <w:tab/>
      <w:t xml:space="preserve">Seite </w:t>
    </w:r>
    <w:r w:rsidR="005E7AAC">
      <w:rPr>
        <w:rStyle w:val="Seitenzahl"/>
      </w:rPr>
      <w:fldChar w:fldCharType="begin"/>
    </w:r>
    <w:r>
      <w:rPr>
        <w:rStyle w:val="Seitenzahl"/>
      </w:rPr>
      <w:instrText xml:space="preserve"> PAGE </w:instrText>
    </w:r>
    <w:r w:rsidR="005E7AAC">
      <w:rPr>
        <w:rStyle w:val="Seitenzahl"/>
      </w:rPr>
      <w:fldChar w:fldCharType="separate"/>
    </w:r>
    <w:r>
      <w:rPr>
        <w:rStyle w:val="Seitenzahl"/>
      </w:rPr>
      <w:t>1</w:t>
    </w:r>
    <w:r w:rsidR="005E7AAC">
      <w:rPr>
        <w:rStyle w:val="Seitenzahl"/>
      </w:rPr>
      <w:fldChar w:fldCharType="end"/>
    </w:r>
    <w:r>
      <w:rPr>
        <w:rStyle w:val="Seitenzahl"/>
      </w:rPr>
      <w:t xml:space="preserve"> von </w:t>
    </w:r>
    <w:r w:rsidR="00C86F43">
      <w:fldChar w:fldCharType="begin"/>
    </w:r>
    <w:r w:rsidR="00C86F43">
      <w:instrText xml:space="preserve"> NUMPAGES  \* MERGEFORMAT </w:instrText>
    </w:r>
    <w:r w:rsidR="00C86F43">
      <w:fldChar w:fldCharType="separate"/>
    </w:r>
    <w:r w:rsidR="00310FCB" w:rsidRPr="00310FCB">
      <w:rPr>
        <w:rStyle w:val="Seitenzahl"/>
        <w:noProof/>
      </w:rPr>
      <w:t>1</w:t>
    </w:r>
    <w:r w:rsidR="00C86F43">
      <w:rPr>
        <w:rStyle w:val="Seitenzahl"/>
        <w:noProof/>
      </w:rPr>
      <w:fldChar w:fldCharType="end"/>
    </w:r>
  </w:p>
  <w:p w:rsidR="003C4282" w:rsidRDefault="003C4282">
    <w:pPr>
      <w:pStyle w:val="Kopfzeile"/>
      <w:tabs>
        <w:tab w:val="left" w:pos="6237"/>
      </w:tabs>
      <w:rPr>
        <w:b/>
      </w:rPr>
    </w:pPr>
    <w:r>
      <w:rPr>
        <w:b/>
      </w:rPr>
      <w:tab/>
    </w:r>
    <w:r w:rsidR="005E7AAC">
      <w:rPr>
        <w:b/>
      </w:rPr>
      <w:fldChar w:fldCharType="begin"/>
    </w:r>
    <w:r>
      <w:rPr>
        <w:b/>
      </w:rPr>
      <w:instrText>DATE \@ "d. MMMM yyyy"</w:instrText>
    </w:r>
    <w:r w:rsidR="005E7AAC">
      <w:rPr>
        <w:b/>
      </w:rPr>
      <w:fldChar w:fldCharType="separate"/>
    </w:r>
    <w:r w:rsidR="00C86F43">
      <w:rPr>
        <w:b/>
        <w:noProof/>
      </w:rPr>
      <w:t>8. März 2021</w:t>
    </w:r>
    <w:r w:rsidR="005E7AAC">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70195EA-A9BA-4C4F-A214-9BF687E9F77A}"/>
    <w:docVar w:name="dgnword-eventsink" w:val="230934520"/>
  </w:docVars>
  <w:rsids>
    <w:rsidRoot w:val="00D82AB2"/>
    <w:rsid w:val="00013A2D"/>
    <w:rsid w:val="000165AE"/>
    <w:rsid w:val="0002759B"/>
    <w:rsid w:val="000363D2"/>
    <w:rsid w:val="00040DC5"/>
    <w:rsid w:val="000412C5"/>
    <w:rsid w:val="00057314"/>
    <w:rsid w:val="000606BE"/>
    <w:rsid w:val="00063341"/>
    <w:rsid w:val="00066306"/>
    <w:rsid w:val="000B4174"/>
    <w:rsid w:val="000B55C1"/>
    <w:rsid w:val="000C627F"/>
    <w:rsid w:val="000F12FF"/>
    <w:rsid w:val="000F6EB8"/>
    <w:rsid w:val="00113C43"/>
    <w:rsid w:val="00126257"/>
    <w:rsid w:val="00153753"/>
    <w:rsid w:val="00190F8D"/>
    <w:rsid w:val="001B6831"/>
    <w:rsid w:val="001D41E3"/>
    <w:rsid w:val="001F7CB9"/>
    <w:rsid w:val="0022492F"/>
    <w:rsid w:val="00225D61"/>
    <w:rsid w:val="002471AC"/>
    <w:rsid w:val="00256F01"/>
    <w:rsid w:val="00291B73"/>
    <w:rsid w:val="002A0800"/>
    <w:rsid w:val="002A2427"/>
    <w:rsid w:val="002A247E"/>
    <w:rsid w:val="002E0173"/>
    <w:rsid w:val="002E092D"/>
    <w:rsid w:val="002F5E16"/>
    <w:rsid w:val="0030269C"/>
    <w:rsid w:val="00310FCB"/>
    <w:rsid w:val="0034016F"/>
    <w:rsid w:val="00346F42"/>
    <w:rsid w:val="0036393B"/>
    <w:rsid w:val="00366A44"/>
    <w:rsid w:val="003A3B82"/>
    <w:rsid w:val="003B1BAB"/>
    <w:rsid w:val="003C4282"/>
    <w:rsid w:val="003C47E1"/>
    <w:rsid w:val="003C7EE8"/>
    <w:rsid w:val="003F7D75"/>
    <w:rsid w:val="00407575"/>
    <w:rsid w:val="004114C0"/>
    <w:rsid w:val="00432470"/>
    <w:rsid w:val="00445E33"/>
    <w:rsid w:val="0044712C"/>
    <w:rsid w:val="00460C27"/>
    <w:rsid w:val="004671C1"/>
    <w:rsid w:val="0047099C"/>
    <w:rsid w:val="004F5186"/>
    <w:rsid w:val="0050554D"/>
    <w:rsid w:val="00511BB1"/>
    <w:rsid w:val="005455CD"/>
    <w:rsid w:val="00550D37"/>
    <w:rsid w:val="005526A1"/>
    <w:rsid w:val="00561788"/>
    <w:rsid w:val="00583FCC"/>
    <w:rsid w:val="005A1CC6"/>
    <w:rsid w:val="005D5F75"/>
    <w:rsid w:val="005E7AAC"/>
    <w:rsid w:val="005F1A52"/>
    <w:rsid w:val="005F2008"/>
    <w:rsid w:val="00610570"/>
    <w:rsid w:val="006136E4"/>
    <w:rsid w:val="0065019E"/>
    <w:rsid w:val="0066386E"/>
    <w:rsid w:val="00665F1B"/>
    <w:rsid w:val="00673C2B"/>
    <w:rsid w:val="0068791E"/>
    <w:rsid w:val="006B27DD"/>
    <w:rsid w:val="006B2DCF"/>
    <w:rsid w:val="006B53AE"/>
    <w:rsid w:val="006B5E2C"/>
    <w:rsid w:val="006C0CAD"/>
    <w:rsid w:val="006C58A7"/>
    <w:rsid w:val="006F07CC"/>
    <w:rsid w:val="00701E5B"/>
    <w:rsid w:val="00703E4D"/>
    <w:rsid w:val="00722FCB"/>
    <w:rsid w:val="00766AEC"/>
    <w:rsid w:val="00780E75"/>
    <w:rsid w:val="007B6993"/>
    <w:rsid w:val="008406A6"/>
    <w:rsid w:val="0084233C"/>
    <w:rsid w:val="0085061D"/>
    <w:rsid w:val="0085069D"/>
    <w:rsid w:val="00853982"/>
    <w:rsid w:val="00853D77"/>
    <w:rsid w:val="008778F1"/>
    <w:rsid w:val="00886479"/>
    <w:rsid w:val="008A75F0"/>
    <w:rsid w:val="00921B26"/>
    <w:rsid w:val="00924036"/>
    <w:rsid w:val="0092548F"/>
    <w:rsid w:val="009359B5"/>
    <w:rsid w:val="00941804"/>
    <w:rsid w:val="00955435"/>
    <w:rsid w:val="009761CF"/>
    <w:rsid w:val="00980A1F"/>
    <w:rsid w:val="00983858"/>
    <w:rsid w:val="009959BA"/>
    <w:rsid w:val="009C48CC"/>
    <w:rsid w:val="009D5AAE"/>
    <w:rsid w:val="009E10EA"/>
    <w:rsid w:val="009E20BA"/>
    <w:rsid w:val="009E7BF9"/>
    <w:rsid w:val="00A07F76"/>
    <w:rsid w:val="00A11F2C"/>
    <w:rsid w:val="00A56A48"/>
    <w:rsid w:val="00A60A58"/>
    <w:rsid w:val="00A626A1"/>
    <w:rsid w:val="00A64FA4"/>
    <w:rsid w:val="00AB06AA"/>
    <w:rsid w:val="00AE29D4"/>
    <w:rsid w:val="00B1290C"/>
    <w:rsid w:val="00B40D23"/>
    <w:rsid w:val="00B426FD"/>
    <w:rsid w:val="00B460C5"/>
    <w:rsid w:val="00B71F13"/>
    <w:rsid w:val="00B96BCD"/>
    <w:rsid w:val="00C10DFA"/>
    <w:rsid w:val="00C16D10"/>
    <w:rsid w:val="00C249E4"/>
    <w:rsid w:val="00C648FA"/>
    <w:rsid w:val="00C86F43"/>
    <w:rsid w:val="00C94C82"/>
    <w:rsid w:val="00CA3785"/>
    <w:rsid w:val="00CF0937"/>
    <w:rsid w:val="00CF403C"/>
    <w:rsid w:val="00CF7038"/>
    <w:rsid w:val="00D01BCA"/>
    <w:rsid w:val="00D05AD7"/>
    <w:rsid w:val="00D061D7"/>
    <w:rsid w:val="00D21505"/>
    <w:rsid w:val="00D57D1A"/>
    <w:rsid w:val="00D72B9B"/>
    <w:rsid w:val="00D82AB2"/>
    <w:rsid w:val="00D963F3"/>
    <w:rsid w:val="00DA7D6E"/>
    <w:rsid w:val="00DB307E"/>
    <w:rsid w:val="00DC085D"/>
    <w:rsid w:val="00DC7926"/>
    <w:rsid w:val="00DD24A7"/>
    <w:rsid w:val="00DD640F"/>
    <w:rsid w:val="00DE164B"/>
    <w:rsid w:val="00DF1B43"/>
    <w:rsid w:val="00DF2298"/>
    <w:rsid w:val="00E149E0"/>
    <w:rsid w:val="00E24DA3"/>
    <w:rsid w:val="00E35099"/>
    <w:rsid w:val="00E42F35"/>
    <w:rsid w:val="00E65AEF"/>
    <w:rsid w:val="00E7464A"/>
    <w:rsid w:val="00E82A1C"/>
    <w:rsid w:val="00E910FF"/>
    <w:rsid w:val="00E92501"/>
    <w:rsid w:val="00EA6869"/>
    <w:rsid w:val="00EC6D98"/>
    <w:rsid w:val="00ED615B"/>
    <w:rsid w:val="00ED7C6D"/>
    <w:rsid w:val="00EF167A"/>
    <w:rsid w:val="00F133DF"/>
    <w:rsid w:val="00F27703"/>
    <w:rsid w:val="00F30E03"/>
    <w:rsid w:val="00F62B01"/>
    <w:rsid w:val="00F82482"/>
    <w:rsid w:val="00FB6770"/>
    <w:rsid w:val="00FC7770"/>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2D2E565-23BC-4DA2-9256-863D5B029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lang w:val="en-G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448</Words>
  <Characters>2829</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cp:lastModifiedBy>Stiefler, Julia</cp:lastModifiedBy>
  <cp:revision>2</cp:revision>
  <cp:lastPrinted>2015-01-12T07:37:00Z</cp:lastPrinted>
  <dcterms:created xsi:type="dcterms:W3CDTF">2021-03-08T09:10:00Z</dcterms:created>
  <dcterms:modified xsi:type="dcterms:W3CDTF">2021-03-08T09:10:00Z</dcterms:modified>
</cp:coreProperties>
</file>