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4282" w:rsidRPr="008C324B" w:rsidRDefault="003C4282" w:rsidP="00CF7026">
      <w:pPr>
        <w:rPr>
          <w:b/>
          <w:szCs w:val="24"/>
        </w:rPr>
      </w:pPr>
      <w:bookmarkStart w:id="0" w:name="_GoBack"/>
      <w:bookmarkEnd w:id="0"/>
      <w:r w:rsidRPr="008C324B">
        <w:rPr>
          <w:b/>
          <w:szCs w:val="24"/>
        </w:rPr>
        <w:t xml:space="preserve">KSB auf der </w:t>
      </w:r>
      <w:r w:rsidR="00A5165A" w:rsidRPr="008C324B">
        <w:rPr>
          <w:b/>
          <w:szCs w:val="24"/>
        </w:rPr>
        <w:t xml:space="preserve">Brau Beviale </w:t>
      </w:r>
      <w:r w:rsidRPr="008C324B">
        <w:rPr>
          <w:b/>
          <w:szCs w:val="24"/>
        </w:rPr>
        <w:t>20</w:t>
      </w:r>
      <w:r w:rsidR="00407575" w:rsidRPr="008C324B">
        <w:rPr>
          <w:b/>
          <w:szCs w:val="24"/>
        </w:rPr>
        <w:t>1</w:t>
      </w:r>
      <w:r w:rsidR="00A5165A" w:rsidRPr="008C324B">
        <w:rPr>
          <w:b/>
          <w:szCs w:val="24"/>
        </w:rPr>
        <w:t>8</w:t>
      </w:r>
      <w:r w:rsidRPr="008C324B">
        <w:rPr>
          <w:b/>
          <w:szCs w:val="24"/>
        </w:rPr>
        <w:t xml:space="preserve"> in </w:t>
      </w:r>
      <w:r w:rsidR="00A5165A" w:rsidRPr="008C324B">
        <w:rPr>
          <w:b/>
          <w:szCs w:val="24"/>
        </w:rPr>
        <w:t>Nürnberg</w:t>
      </w:r>
    </w:p>
    <w:p w:rsidR="00DE26E6" w:rsidRPr="008C324B" w:rsidRDefault="00DE26E6" w:rsidP="00564964">
      <w:pPr>
        <w:rPr>
          <w:szCs w:val="24"/>
        </w:rPr>
      </w:pPr>
    </w:p>
    <w:p w:rsidR="00A5165A" w:rsidRPr="008C324B" w:rsidRDefault="00A5165A" w:rsidP="005B05A8">
      <w:pPr>
        <w:rPr>
          <w:rFonts w:cs="Arial"/>
        </w:rPr>
      </w:pPr>
      <w:r w:rsidRPr="008C324B">
        <w:rPr>
          <w:rFonts w:cs="Arial"/>
        </w:rPr>
        <w:t>Als Komplettanbieter im Bereich Life Science</w:t>
      </w:r>
      <w:r w:rsidR="00BD0C73">
        <w:rPr>
          <w:rFonts w:cs="Arial"/>
        </w:rPr>
        <w:t>s</w:t>
      </w:r>
      <w:r w:rsidRPr="008C324B">
        <w:rPr>
          <w:rFonts w:cs="Arial"/>
        </w:rPr>
        <w:t xml:space="preserve"> Applications </w:t>
      </w:r>
      <w:r w:rsidR="007732F0" w:rsidRPr="008C324B">
        <w:rPr>
          <w:rFonts w:cs="Arial"/>
        </w:rPr>
        <w:t>präsentiert</w:t>
      </w:r>
      <w:r w:rsidRPr="008C324B">
        <w:rPr>
          <w:rFonts w:cs="Arial"/>
        </w:rPr>
        <w:t xml:space="preserve"> die KSB</w:t>
      </w:r>
      <w:r w:rsidR="00BD0C73">
        <w:rPr>
          <w:rFonts w:cs="Arial"/>
        </w:rPr>
        <w:t>-</w:t>
      </w:r>
      <w:r w:rsidRPr="008C324B">
        <w:rPr>
          <w:rFonts w:cs="Arial"/>
        </w:rPr>
        <w:t xml:space="preserve">Gruppe </w:t>
      </w:r>
      <w:r w:rsidR="007732F0" w:rsidRPr="008C324B">
        <w:rPr>
          <w:rFonts w:cs="Arial"/>
        </w:rPr>
        <w:t>in Nürnberg (13. bis 15.11.2018) ihr</w:t>
      </w:r>
      <w:r w:rsidRPr="008C324B">
        <w:rPr>
          <w:rFonts w:cs="Arial"/>
        </w:rPr>
        <w:t xml:space="preserve"> umfassendes Programm an Pumpen und Armaturen für die Steril-Hygiene-Technik </w:t>
      </w:r>
      <w:r w:rsidR="007732F0" w:rsidRPr="008C324B">
        <w:rPr>
          <w:rFonts w:cs="Arial"/>
        </w:rPr>
        <w:t xml:space="preserve">sowie </w:t>
      </w:r>
      <w:r w:rsidRPr="008C324B">
        <w:rPr>
          <w:rFonts w:cs="Arial"/>
        </w:rPr>
        <w:t>die entsprechenden Supportprozesse.</w:t>
      </w:r>
    </w:p>
    <w:p w:rsidR="000F1794" w:rsidRPr="008C324B" w:rsidRDefault="000F1794" w:rsidP="000F1794">
      <w:pPr>
        <w:rPr>
          <w:rFonts w:cs="Arial"/>
        </w:rPr>
      </w:pPr>
    </w:p>
    <w:p w:rsidR="00F40B1C" w:rsidRPr="008C324B" w:rsidRDefault="007732F0" w:rsidP="00F40B1C">
      <w:pPr>
        <w:rPr>
          <w:szCs w:val="24"/>
        </w:rPr>
      </w:pPr>
      <w:r w:rsidRPr="008C324B">
        <w:rPr>
          <w:szCs w:val="24"/>
        </w:rPr>
        <w:t xml:space="preserve">Im Vordergrund der Präsentation stehen natürlich </w:t>
      </w:r>
      <w:r w:rsidR="009A1F86" w:rsidRPr="008C324B">
        <w:rPr>
          <w:szCs w:val="24"/>
        </w:rPr>
        <w:t xml:space="preserve">die </w:t>
      </w:r>
      <w:r w:rsidR="009C541F">
        <w:rPr>
          <w:szCs w:val="24"/>
        </w:rPr>
        <w:t>fünf</w:t>
      </w:r>
      <w:r w:rsidR="009A1F86" w:rsidRPr="008C324B">
        <w:rPr>
          <w:szCs w:val="24"/>
        </w:rPr>
        <w:t xml:space="preserve"> Lebensmittelpumpen-Baureihen Vitachrom, Vitacast, Vitalobe</w:t>
      </w:r>
      <w:r w:rsidR="009C541F">
        <w:rPr>
          <w:szCs w:val="24"/>
        </w:rPr>
        <w:t>,</w:t>
      </w:r>
      <w:r w:rsidR="009A1F86" w:rsidRPr="008C324B">
        <w:rPr>
          <w:szCs w:val="24"/>
        </w:rPr>
        <w:t xml:space="preserve"> Vitaprime</w:t>
      </w:r>
      <w:r w:rsidR="009C541F">
        <w:rPr>
          <w:szCs w:val="24"/>
        </w:rPr>
        <w:t xml:space="preserve"> und Vitastage</w:t>
      </w:r>
      <w:r w:rsidR="009A1F86" w:rsidRPr="008C324B">
        <w:rPr>
          <w:szCs w:val="24"/>
        </w:rPr>
        <w:t>.</w:t>
      </w:r>
      <w:r w:rsidR="00B0572B" w:rsidRPr="008C324B">
        <w:rPr>
          <w:szCs w:val="24"/>
        </w:rPr>
        <w:t xml:space="preserve"> </w:t>
      </w:r>
      <w:r w:rsidRPr="008C324B">
        <w:rPr>
          <w:szCs w:val="24"/>
        </w:rPr>
        <w:t xml:space="preserve">Aufgrund der angebotenen Variantenvielfalt dieser Pumpen </w:t>
      </w:r>
      <w:r w:rsidR="009A1F86" w:rsidRPr="008C324B">
        <w:rPr>
          <w:szCs w:val="24"/>
        </w:rPr>
        <w:t>lassen sich fast alle Aufgaben erledigen, die beim Transport von flüssigen oder viskosen Lebensmitteln anfallen.</w:t>
      </w:r>
      <w:r w:rsidR="00B0572B" w:rsidRPr="008C324B">
        <w:rPr>
          <w:szCs w:val="24"/>
        </w:rPr>
        <w:t xml:space="preserve"> </w:t>
      </w:r>
      <w:r w:rsidRPr="008C324B">
        <w:rPr>
          <w:szCs w:val="24"/>
        </w:rPr>
        <w:t xml:space="preserve">Zu den guten CIP/SIP-Fähigkeiten tragen </w:t>
      </w:r>
      <w:r w:rsidR="00F40B1C" w:rsidRPr="008C324B">
        <w:rPr>
          <w:szCs w:val="24"/>
        </w:rPr>
        <w:t xml:space="preserve">sowohl die Totraumarmut als </w:t>
      </w:r>
      <w:r w:rsidRPr="008C324B">
        <w:rPr>
          <w:szCs w:val="24"/>
        </w:rPr>
        <w:t xml:space="preserve">auch die elektropolierten medienberührten Bauteile </w:t>
      </w:r>
      <w:r w:rsidR="00F40B1C" w:rsidRPr="008C324B">
        <w:rPr>
          <w:szCs w:val="24"/>
        </w:rPr>
        <w:t>sowie</w:t>
      </w:r>
      <w:r w:rsidRPr="008C324B">
        <w:rPr>
          <w:szCs w:val="24"/>
        </w:rPr>
        <w:t xml:space="preserve"> die hochwertigen Edelstähle bei.</w:t>
      </w:r>
      <w:r w:rsidR="00B0572B" w:rsidRPr="008C324B">
        <w:rPr>
          <w:szCs w:val="24"/>
        </w:rPr>
        <w:t xml:space="preserve"> </w:t>
      </w:r>
      <w:r w:rsidR="00F40B1C" w:rsidRPr="008C324B">
        <w:rPr>
          <w:szCs w:val="24"/>
        </w:rPr>
        <w:t xml:space="preserve">Die Vita-Baureihen verfügen über alle branchenüblichen Zertifikate wie EHEDG und die verwendeten Elastomere sind FDA-konform. </w:t>
      </w:r>
    </w:p>
    <w:p w:rsidR="007732F0" w:rsidRPr="008C324B" w:rsidRDefault="007732F0" w:rsidP="00DE26E6">
      <w:pPr>
        <w:rPr>
          <w:szCs w:val="24"/>
        </w:rPr>
      </w:pPr>
    </w:p>
    <w:p w:rsidR="00543E18" w:rsidRPr="008C324B" w:rsidRDefault="008C44A6" w:rsidP="008C44A6">
      <w:pPr>
        <w:rPr>
          <w:szCs w:val="24"/>
        </w:rPr>
      </w:pPr>
      <w:r w:rsidRPr="008C324B">
        <w:rPr>
          <w:szCs w:val="24"/>
        </w:rPr>
        <w:t xml:space="preserve">Zum Antrieb der </w:t>
      </w:r>
      <w:r w:rsidR="000F1794" w:rsidRPr="008C324B">
        <w:rPr>
          <w:szCs w:val="24"/>
        </w:rPr>
        <w:t>P</w:t>
      </w:r>
      <w:r w:rsidRPr="008C324B">
        <w:rPr>
          <w:szCs w:val="24"/>
        </w:rPr>
        <w:t>umpen steh</w:t>
      </w:r>
      <w:r w:rsidR="00B2670B" w:rsidRPr="008C324B">
        <w:rPr>
          <w:szCs w:val="24"/>
        </w:rPr>
        <w:t>en</w:t>
      </w:r>
      <w:r w:rsidRPr="008C324B">
        <w:rPr>
          <w:szCs w:val="24"/>
        </w:rPr>
        <w:t xml:space="preserve"> </w:t>
      </w:r>
      <w:r w:rsidR="00B2670B" w:rsidRPr="008C324B">
        <w:rPr>
          <w:szCs w:val="24"/>
        </w:rPr>
        <w:t xml:space="preserve">hocheffiziente </w:t>
      </w:r>
      <w:r w:rsidR="008A709D" w:rsidRPr="008C324B">
        <w:rPr>
          <w:szCs w:val="24"/>
        </w:rPr>
        <w:t>drehzahl</w:t>
      </w:r>
      <w:r w:rsidR="008A709D">
        <w:rPr>
          <w:szCs w:val="24"/>
        </w:rPr>
        <w:t>geregelte</w:t>
      </w:r>
      <w:r w:rsidR="008A709D" w:rsidRPr="008C324B">
        <w:rPr>
          <w:szCs w:val="24"/>
        </w:rPr>
        <w:t xml:space="preserve"> </w:t>
      </w:r>
      <w:r w:rsidR="00B2670B" w:rsidRPr="008C324B">
        <w:rPr>
          <w:szCs w:val="24"/>
        </w:rPr>
        <w:t xml:space="preserve">Elektromotoren der Baureihe </w:t>
      </w:r>
      <w:r w:rsidRPr="008C324B">
        <w:rPr>
          <w:szCs w:val="24"/>
        </w:rPr>
        <w:t>Supreme zu</w:t>
      </w:r>
      <w:r w:rsidR="00EC6BD4" w:rsidRPr="008C324B">
        <w:rPr>
          <w:szCs w:val="24"/>
        </w:rPr>
        <w:t>r</w:t>
      </w:r>
      <w:r w:rsidRPr="008C324B">
        <w:rPr>
          <w:szCs w:val="24"/>
        </w:rPr>
        <w:t xml:space="preserve"> Verfügung.</w:t>
      </w:r>
      <w:r w:rsidR="00EC6BD4" w:rsidRPr="008C324B">
        <w:rPr>
          <w:szCs w:val="24"/>
        </w:rPr>
        <w:t xml:space="preserve"> </w:t>
      </w:r>
      <w:r w:rsidR="00B2670B" w:rsidRPr="008C324B">
        <w:rPr>
          <w:szCs w:val="24"/>
        </w:rPr>
        <w:t xml:space="preserve">Diese </w:t>
      </w:r>
      <w:r w:rsidRPr="008C324B">
        <w:rPr>
          <w:szCs w:val="24"/>
        </w:rPr>
        <w:t>erfül</w:t>
      </w:r>
      <w:r w:rsidR="00F466A4" w:rsidRPr="008C324B">
        <w:rPr>
          <w:szCs w:val="24"/>
        </w:rPr>
        <w:t>l</w:t>
      </w:r>
      <w:r w:rsidR="00B2670B" w:rsidRPr="008C324B">
        <w:rPr>
          <w:szCs w:val="24"/>
        </w:rPr>
        <w:t>en</w:t>
      </w:r>
      <w:r w:rsidR="00F466A4" w:rsidRPr="008C324B">
        <w:rPr>
          <w:szCs w:val="24"/>
        </w:rPr>
        <w:t xml:space="preserve"> die </w:t>
      </w:r>
      <w:r w:rsidR="00A0466F">
        <w:rPr>
          <w:szCs w:val="24"/>
        </w:rPr>
        <w:t>Anforderungen der höchsten Wirkungsgradklasse</w:t>
      </w:r>
      <w:r w:rsidRPr="008C324B">
        <w:rPr>
          <w:szCs w:val="24"/>
        </w:rPr>
        <w:t xml:space="preserve"> IE5</w:t>
      </w:r>
      <w:r w:rsidR="00B2670B" w:rsidRPr="008C324B">
        <w:rPr>
          <w:szCs w:val="24"/>
        </w:rPr>
        <w:t>.</w:t>
      </w:r>
      <w:r w:rsidRPr="008C324B">
        <w:rPr>
          <w:szCs w:val="24"/>
        </w:rPr>
        <w:t xml:space="preserve"> Im Unterschied zu konventionellen Synchronmotoren enth</w:t>
      </w:r>
      <w:r w:rsidR="00B2670B" w:rsidRPr="008C324B">
        <w:rPr>
          <w:szCs w:val="24"/>
        </w:rPr>
        <w:t>a</w:t>
      </w:r>
      <w:r w:rsidRPr="008C324B">
        <w:rPr>
          <w:szCs w:val="24"/>
        </w:rPr>
        <w:t>lt</w:t>
      </w:r>
      <w:r w:rsidR="00B2670B" w:rsidRPr="008C324B">
        <w:rPr>
          <w:szCs w:val="24"/>
        </w:rPr>
        <w:t>en diese</w:t>
      </w:r>
      <w:r w:rsidRPr="008C324B">
        <w:rPr>
          <w:szCs w:val="24"/>
        </w:rPr>
        <w:t xml:space="preserve"> keine </w:t>
      </w:r>
      <w:r w:rsidR="00B2670B" w:rsidRPr="008C324B">
        <w:rPr>
          <w:szCs w:val="24"/>
        </w:rPr>
        <w:t xml:space="preserve">Magnete. Deshalb benötigt man zu ihrer Produktion auch keine </w:t>
      </w:r>
      <w:r w:rsidR="00A0466F">
        <w:rPr>
          <w:szCs w:val="24"/>
        </w:rPr>
        <w:t>s</w:t>
      </w:r>
      <w:r w:rsidRPr="008C324B">
        <w:rPr>
          <w:szCs w:val="24"/>
        </w:rPr>
        <w:t>eltene</w:t>
      </w:r>
      <w:r w:rsidR="00A0466F">
        <w:rPr>
          <w:szCs w:val="24"/>
        </w:rPr>
        <w:t>n</w:t>
      </w:r>
      <w:r w:rsidRPr="008C324B">
        <w:rPr>
          <w:szCs w:val="24"/>
        </w:rPr>
        <w:t xml:space="preserve"> Erden, die als kritische Rohstoffe eingestuft sind und deren Gewinnung in den Ursprungsländern eine große Umweltbelastung darstellt.</w:t>
      </w:r>
    </w:p>
    <w:p w:rsidR="00B2670B" w:rsidRPr="008C324B" w:rsidRDefault="00B2670B" w:rsidP="00B2670B">
      <w:pPr>
        <w:rPr>
          <w:szCs w:val="24"/>
        </w:rPr>
      </w:pPr>
    </w:p>
    <w:p w:rsidR="00B2670B" w:rsidRPr="008C324B" w:rsidRDefault="00952050" w:rsidP="00B2670B">
      <w:pPr>
        <w:rPr>
          <w:szCs w:val="24"/>
        </w:rPr>
      </w:pPr>
      <w:r w:rsidRPr="008C324B">
        <w:rPr>
          <w:szCs w:val="24"/>
        </w:rPr>
        <w:t>Auf der diesjährigen Brau Beviale präsentiert KSB ebenfalls das neue System zur Pumpenüberwachung namens „KSB Guard“. Vernetzte Schwingungs- und Temperatursensoren direkt an der Pumpe machen Verfügbarkeit auf Anlagenebene erstmalig transparent. Das System sorgt dafür, dass Veränderungen des Betriebsverhaltens der Maschine frühzeitig erkannt und Instandhaltungseinsätze besser geplant werden können, ohne hierbei bei der Pumpe vor Ort sein zu müssen.</w:t>
      </w:r>
    </w:p>
    <w:p w:rsidR="00952050" w:rsidRPr="008C324B" w:rsidRDefault="00952050" w:rsidP="00B2670B">
      <w:pPr>
        <w:rPr>
          <w:szCs w:val="24"/>
        </w:rPr>
      </w:pPr>
    </w:p>
    <w:p w:rsidR="00952050" w:rsidRPr="008C324B" w:rsidRDefault="00DE55DD" w:rsidP="00952050">
      <w:pPr>
        <w:rPr>
          <w:rFonts w:cs="Arial"/>
          <w:szCs w:val="24"/>
        </w:rPr>
      </w:pPr>
      <w:r w:rsidRPr="008C324B">
        <w:rPr>
          <w:szCs w:val="24"/>
        </w:rPr>
        <w:t xml:space="preserve">Als Vertreter des </w:t>
      </w:r>
      <w:r w:rsidR="000F1794" w:rsidRPr="008C324B">
        <w:rPr>
          <w:szCs w:val="24"/>
        </w:rPr>
        <w:t xml:space="preserve">umfangreichen </w:t>
      </w:r>
      <w:r w:rsidRPr="008C324B">
        <w:rPr>
          <w:szCs w:val="24"/>
        </w:rPr>
        <w:t>Armaturenprogamms zeig</w:t>
      </w:r>
      <w:r w:rsidR="000F1794" w:rsidRPr="008C324B">
        <w:rPr>
          <w:szCs w:val="24"/>
        </w:rPr>
        <w:t xml:space="preserve">t man </w:t>
      </w:r>
      <w:r w:rsidR="00952050" w:rsidRPr="008C324B">
        <w:rPr>
          <w:szCs w:val="24"/>
        </w:rPr>
        <w:t>neben den Sisto</w:t>
      </w:r>
      <w:r w:rsidR="00A0466F">
        <w:rPr>
          <w:szCs w:val="24"/>
        </w:rPr>
        <w:t>-</w:t>
      </w:r>
      <w:r w:rsidR="00952050" w:rsidRPr="008C324B">
        <w:rPr>
          <w:szCs w:val="24"/>
        </w:rPr>
        <w:t>Membranventilen und den Schiebern der Baureihe Hera auch</w:t>
      </w:r>
      <w:r w:rsidR="000F1794" w:rsidRPr="008C324B">
        <w:rPr>
          <w:szCs w:val="24"/>
        </w:rPr>
        <w:t xml:space="preserve"> die Baureihe Boa H. </w:t>
      </w:r>
      <w:r w:rsidR="00952050" w:rsidRPr="008C324B">
        <w:rPr>
          <w:szCs w:val="24"/>
        </w:rPr>
        <w:t>Letztere zeichnet sich vor allem durch ihre energiesparende, strömungsgünstige Hydraulik aus.</w:t>
      </w:r>
    </w:p>
    <w:p w:rsidR="00040DC5" w:rsidRPr="008C324B" w:rsidRDefault="00040DC5" w:rsidP="00432470">
      <w:pPr>
        <w:rPr>
          <w:szCs w:val="24"/>
        </w:rPr>
      </w:pPr>
    </w:p>
    <w:p w:rsidR="00B0572B" w:rsidRPr="008C324B" w:rsidRDefault="00B0572B" w:rsidP="00432470">
      <w:pPr>
        <w:rPr>
          <w:szCs w:val="24"/>
        </w:rPr>
      </w:pPr>
      <w:r w:rsidRPr="008C324B">
        <w:rPr>
          <w:szCs w:val="24"/>
        </w:rPr>
        <w:t>Die multifunktionale pneumatische Armaturensteuerung Amtronic wird in Kombination mit der Absperrklappe vom Typ Isoria präsentiert. Die Amtronic ist besonders für den Einsatz in der Brau- und Getränkeindustrie geeignet. Ihre Fähigkeiten reichen von der einfachen Auf-Zu-Schaltung einer Pneumatik-Armatur mit Endlagensignalisation bis hin zur Übernahme von Regelaufgaben, die unabhängig von einer übergeordneten Leitwarte ausgeführt werden.</w:t>
      </w:r>
    </w:p>
    <w:p w:rsidR="00B0572B" w:rsidRPr="008C324B" w:rsidRDefault="00B0572B" w:rsidP="00432470">
      <w:pPr>
        <w:rPr>
          <w:szCs w:val="24"/>
        </w:rPr>
      </w:pPr>
    </w:p>
    <w:p w:rsidR="00B96BCD" w:rsidRPr="008C324B" w:rsidRDefault="00B96BCD" w:rsidP="00B96BCD">
      <w:pPr>
        <w:rPr>
          <w:rFonts w:cs="Arial"/>
          <w:szCs w:val="24"/>
        </w:rPr>
      </w:pPr>
      <w:r w:rsidRPr="008C324B">
        <w:rPr>
          <w:rFonts w:cs="Arial"/>
          <w:szCs w:val="24"/>
        </w:rPr>
        <w:t xml:space="preserve">Der </w:t>
      </w:r>
      <w:r w:rsidR="00256F01" w:rsidRPr="008C324B">
        <w:rPr>
          <w:rFonts w:cs="Arial"/>
          <w:szCs w:val="24"/>
        </w:rPr>
        <w:t>S</w:t>
      </w:r>
      <w:r w:rsidRPr="008C324B">
        <w:rPr>
          <w:rFonts w:cs="Arial"/>
          <w:szCs w:val="24"/>
        </w:rPr>
        <w:t xml:space="preserve">tand von KSB auf dem </w:t>
      </w:r>
      <w:r w:rsidRPr="008C324B">
        <w:rPr>
          <w:bCs/>
          <w:szCs w:val="24"/>
        </w:rPr>
        <w:t xml:space="preserve">Messegelände </w:t>
      </w:r>
      <w:r w:rsidR="006C0CAD" w:rsidRPr="008C324B">
        <w:rPr>
          <w:bCs/>
          <w:szCs w:val="24"/>
        </w:rPr>
        <w:t xml:space="preserve">hat die </w:t>
      </w:r>
      <w:r w:rsidR="002E5F51" w:rsidRPr="008C324B">
        <w:rPr>
          <w:bCs/>
          <w:szCs w:val="24"/>
        </w:rPr>
        <w:t>N</w:t>
      </w:r>
      <w:r w:rsidR="006C0CAD" w:rsidRPr="008C324B">
        <w:rPr>
          <w:bCs/>
          <w:szCs w:val="24"/>
        </w:rPr>
        <w:t xml:space="preserve">ummer </w:t>
      </w:r>
      <w:r w:rsidR="00A5165A" w:rsidRPr="008C324B">
        <w:t>212</w:t>
      </w:r>
      <w:r w:rsidR="006C0CAD" w:rsidRPr="008C324B">
        <w:rPr>
          <w:szCs w:val="24"/>
        </w:rPr>
        <w:t xml:space="preserve"> und </w:t>
      </w:r>
      <w:r w:rsidR="006C0CAD" w:rsidRPr="008C324B">
        <w:rPr>
          <w:bCs/>
          <w:szCs w:val="24"/>
        </w:rPr>
        <w:t xml:space="preserve">befindet sich in </w:t>
      </w:r>
      <w:r w:rsidR="00E72E62" w:rsidRPr="008C324B">
        <w:t xml:space="preserve">Halle </w:t>
      </w:r>
      <w:r w:rsidR="00A5165A" w:rsidRPr="008C324B">
        <w:t>9</w:t>
      </w:r>
      <w:r w:rsidR="00E72E62" w:rsidRPr="008C324B">
        <w:t>.</w:t>
      </w:r>
    </w:p>
    <w:p w:rsidR="00B0572B" w:rsidRPr="008C324B" w:rsidRDefault="00B0572B" w:rsidP="003F7D75">
      <w:pPr>
        <w:ind w:right="-1"/>
        <w:rPr>
          <w:szCs w:val="24"/>
        </w:rPr>
      </w:pPr>
    </w:p>
    <w:p w:rsidR="00B0572B" w:rsidRPr="008C324B" w:rsidRDefault="00B0572B" w:rsidP="00B0572B">
      <w:pPr>
        <w:ind w:right="-1"/>
        <w:rPr>
          <w:szCs w:val="24"/>
        </w:rPr>
      </w:pPr>
      <w:r w:rsidRPr="008C324B">
        <w:rPr>
          <w:szCs w:val="24"/>
        </w:rPr>
        <w:t>Foto:</w:t>
      </w:r>
      <w:r w:rsidRPr="008C324B">
        <w:rPr>
          <w:rFonts w:cs="Arial"/>
          <w:szCs w:val="24"/>
        </w:rPr>
        <w:t xml:space="preserve"> Die Pumpen der Baureihe Vitachrom</w:t>
      </w:r>
      <w:r w:rsidRPr="008C324B">
        <w:rPr>
          <w:szCs w:val="24"/>
        </w:rPr>
        <w:t xml:space="preserve"> verfügen über zusätzliche Anschlüsse zur Spülung der Gleitringdichtung.</w:t>
      </w:r>
    </w:p>
    <w:p w:rsidR="00B0572B" w:rsidRPr="008C324B" w:rsidRDefault="00B0572B" w:rsidP="00B0572B">
      <w:pPr>
        <w:ind w:right="-1"/>
        <w:rPr>
          <w:rFonts w:cs="Arial"/>
          <w:szCs w:val="24"/>
        </w:rPr>
      </w:pPr>
      <w:r w:rsidRPr="008C324B">
        <w:rPr>
          <w:szCs w:val="24"/>
        </w:rPr>
        <w:t>(</w:t>
      </w:r>
      <w:r w:rsidRPr="008C324B">
        <w:rPr>
          <w:rFonts w:cs="Arial"/>
          <w:szCs w:val="24"/>
        </w:rPr>
        <w:t>© </w:t>
      </w:r>
      <w:r w:rsidRPr="008C324B">
        <w:rPr>
          <w:szCs w:val="24"/>
        </w:rPr>
        <w:t>KSB SE &amp; Co. KGaA, Frankenthal)</w:t>
      </w:r>
    </w:p>
    <w:p w:rsidR="00B0572B" w:rsidRPr="008C324B" w:rsidRDefault="00B0572B" w:rsidP="003F7D75">
      <w:pPr>
        <w:ind w:right="-1"/>
        <w:rPr>
          <w:rFonts w:cs="Arial"/>
          <w:szCs w:val="24"/>
        </w:rPr>
      </w:pPr>
    </w:p>
    <w:sectPr w:rsidR="00B0572B" w:rsidRPr="008C324B" w:rsidSect="00312457">
      <w:headerReference w:type="first" r:id="rId8"/>
      <w:pgSz w:w="11906" w:h="16838"/>
      <w:pgMar w:top="993" w:right="1700" w:bottom="709" w:left="1843" w:header="709"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6382D" w:rsidRDefault="0026382D">
      <w:r>
        <w:separator/>
      </w:r>
    </w:p>
  </w:endnote>
  <w:endnote w:type="continuationSeparator" w:id="0">
    <w:p w:rsidR="0026382D" w:rsidRDefault="002638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6382D" w:rsidRDefault="0026382D">
      <w:r>
        <w:separator/>
      </w:r>
    </w:p>
  </w:footnote>
  <w:footnote w:type="continuationSeparator" w:id="0">
    <w:p w:rsidR="0026382D" w:rsidRDefault="002638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4282" w:rsidRDefault="003C4282">
    <w:pPr>
      <w:pStyle w:val="Kopfzeile"/>
      <w:tabs>
        <w:tab w:val="left" w:pos="6237"/>
      </w:tabs>
      <w:rPr>
        <w:b/>
      </w:rPr>
    </w:pPr>
    <w:r>
      <w:rPr>
        <w:b/>
      </w:rPr>
      <w:tab/>
      <w:t>Diese Pressemitteilung</w:t>
    </w:r>
  </w:p>
  <w:p w:rsidR="003C4282" w:rsidRDefault="003C4282">
    <w:pPr>
      <w:pStyle w:val="Kopfzeile"/>
      <w:tabs>
        <w:tab w:val="left" w:pos="6237"/>
      </w:tabs>
      <w:rPr>
        <w:b/>
      </w:rPr>
    </w:pPr>
    <w:r>
      <w:t>http://www.ksb.de</w:t>
    </w:r>
    <w:r>
      <w:rPr>
        <w:b/>
      </w:rPr>
      <w:tab/>
      <w:t xml:space="preserve">Seite </w:t>
    </w:r>
    <w:r w:rsidR="007C2AA3">
      <w:rPr>
        <w:rStyle w:val="Seitenzahl"/>
      </w:rPr>
      <w:fldChar w:fldCharType="begin"/>
    </w:r>
    <w:r>
      <w:rPr>
        <w:rStyle w:val="Seitenzahl"/>
      </w:rPr>
      <w:instrText xml:space="preserve"> PAGE </w:instrText>
    </w:r>
    <w:r w:rsidR="007C2AA3">
      <w:rPr>
        <w:rStyle w:val="Seitenzahl"/>
      </w:rPr>
      <w:fldChar w:fldCharType="separate"/>
    </w:r>
    <w:r>
      <w:rPr>
        <w:rStyle w:val="Seitenzahl"/>
      </w:rPr>
      <w:t>1</w:t>
    </w:r>
    <w:r w:rsidR="007C2AA3">
      <w:rPr>
        <w:rStyle w:val="Seitenzahl"/>
      </w:rPr>
      <w:fldChar w:fldCharType="end"/>
    </w:r>
    <w:r>
      <w:rPr>
        <w:rStyle w:val="Seitenzahl"/>
      </w:rPr>
      <w:t xml:space="preserve"> von </w:t>
    </w:r>
    <w:fldSimple w:instr=" NUMPAGES  \* MERGEFORMAT ">
      <w:r w:rsidR="0097490D" w:rsidRPr="0097490D">
        <w:rPr>
          <w:rStyle w:val="Seitenzahl"/>
          <w:noProof/>
        </w:rPr>
        <w:t>1</w:t>
      </w:r>
    </w:fldSimple>
  </w:p>
  <w:p w:rsidR="003C4282" w:rsidRDefault="003C4282">
    <w:pPr>
      <w:pStyle w:val="Kopfzeile"/>
      <w:tabs>
        <w:tab w:val="left" w:pos="6237"/>
      </w:tabs>
      <w:rPr>
        <w:b/>
      </w:rPr>
    </w:pPr>
    <w:r>
      <w:rPr>
        <w:b/>
      </w:rPr>
      <w:tab/>
    </w:r>
    <w:r w:rsidR="007C2AA3">
      <w:rPr>
        <w:b/>
      </w:rPr>
      <w:fldChar w:fldCharType="begin"/>
    </w:r>
    <w:r>
      <w:rPr>
        <w:b/>
      </w:rPr>
      <w:instrText>DATE \@ "d. MMMM yyyy"</w:instrText>
    </w:r>
    <w:r w:rsidR="007C2AA3">
      <w:rPr>
        <w:b/>
      </w:rPr>
      <w:fldChar w:fldCharType="separate"/>
    </w:r>
    <w:r w:rsidR="00C14B39">
      <w:rPr>
        <w:b/>
        <w:noProof/>
      </w:rPr>
      <w:t>8. März 2021</w:t>
    </w:r>
    <w:r w:rsidR="007C2AA3">
      <w:rPr>
        <w:b/>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0C2E8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606253B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7FC155D2"/>
    <w:multiLevelType w:val="singleLevel"/>
    <w:tmpl w:val="04070001"/>
    <w:lvl w:ilvl="0">
      <w:start w:val="1"/>
      <w:numFmt w:val="bullet"/>
      <w:lvlText w:val=""/>
      <w:lvlJc w:val="left"/>
      <w:pPr>
        <w:tabs>
          <w:tab w:val="num" w:pos="360"/>
        </w:tabs>
        <w:ind w:left="360" w:hanging="360"/>
      </w:pPr>
      <w:rPr>
        <w:rFonts w:ascii="Symbol" w:hAnsi="Symbol"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CE91181F-0B17-4597-8444-A36C2476F8A4}"/>
    <w:docVar w:name="dgnword-eventsink" w:val="114529088"/>
  </w:docVars>
  <w:rsids>
    <w:rsidRoot w:val="00D82AB2"/>
    <w:rsid w:val="00007F56"/>
    <w:rsid w:val="0001136D"/>
    <w:rsid w:val="00013A2D"/>
    <w:rsid w:val="000165AE"/>
    <w:rsid w:val="0002759B"/>
    <w:rsid w:val="0003528C"/>
    <w:rsid w:val="000363D2"/>
    <w:rsid w:val="00040DC5"/>
    <w:rsid w:val="000412C5"/>
    <w:rsid w:val="00041C7A"/>
    <w:rsid w:val="00057314"/>
    <w:rsid w:val="000606BE"/>
    <w:rsid w:val="00063341"/>
    <w:rsid w:val="00065F1C"/>
    <w:rsid w:val="00066306"/>
    <w:rsid w:val="00071D85"/>
    <w:rsid w:val="00081BC2"/>
    <w:rsid w:val="000A3F1D"/>
    <w:rsid w:val="000B55C1"/>
    <w:rsid w:val="000F12FF"/>
    <w:rsid w:val="000F1794"/>
    <w:rsid w:val="000F3C8C"/>
    <w:rsid w:val="000F6EB8"/>
    <w:rsid w:val="00100DDC"/>
    <w:rsid w:val="00113C43"/>
    <w:rsid w:val="00126257"/>
    <w:rsid w:val="00153753"/>
    <w:rsid w:val="00190F8D"/>
    <w:rsid w:val="001B74D2"/>
    <w:rsid w:val="001D41E3"/>
    <w:rsid w:val="001D612F"/>
    <w:rsid w:val="001F7CB9"/>
    <w:rsid w:val="0022492F"/>
    <w:rsid w:val="00234A9F"/>
    <w:rsid w:val="00256F01"/>
    <w:rsid w:val="0026382D"/>
    <w:rsid w:val="00270517"/>
    <w:rsid w:val="00291B73"/>
    <w:rsid w:val="00295B65"/>
    <w:rsid w:val="002A0800"/>
    <w:rsid w:val="002A2427"/>
    <w:rsid w:val="002A247E"/>
    <w:rsid w:val="002B001D"/>
    <w:rsid w:val="002C026A"/>
    <w:rsid w:val="002E0173"/>
    <w:rsid w:val="002E092D"/>
    <w:rsid w:val="002E223A"/>
    <w:rsid w:val="002E5CB1"/>
    <w:rsid w:val="002E5F51"/>
    <w:rsid w:val="002F5E16"/>
    <w:rsid w:val="00312457"/>
    <w:rsid w:val="00346F42"/>
    <w:rsid w:val="0036393B"/>
    <w:rsid w:val="00366A44"/>
    <w:rsid w:val="00386C89"/>
    <w:rsid w:val="003A3B82"/>
    <w:rsid w:val="003A553C"/>
    <w:rsid w:val="003A6CA1"/>
    <w:rsid w:val="003C4282"/>
    <w:rsid w:val="003C47E1"/>
    <w:rsid w:val="003C7EE8"/>
    <w:rsid w:val="003D7DC3"/>
    <w:rsid w:val="003F27AF"/>
    <w:rsid w:val="003F7D75"/>
    <w:rsid w:val="00407575"/>
    <w:rsid w:val="00432470"/>
    <w:rsid w:val="00445E33"/>
    <w:rsid w:val="0044712C"/>
    <w:rsid w:val="004671C1"/>
    <w:rsid w:val="0047099C"/>
    <w:rsid w:val="00476F02"/>
    <w:rsid w:val="004E495F"/>
    <w:rsid w:val="004F5186"/>
    <w:rsid w:val="0050554D"/>
    <w:rsid w:val="00531442"/>
    <w:rsid w:val="00541051"/>
    <w:rsid w:val="00543E18"/>
    <w:rsid w:val="005455CD"/>
    <w:rsid w:val="00550D37"/>
    <w:rsid w:val="005526A1"/>
    <w:rsid w:val="00564964"/>
    <w:rsid w:val="0057305B"/>
    <w:rsid w:val="0057691E"/>
    <w:rsid w:val="005870EC"/>
    <w:rsid w:val="00587593"/>
    <w:rsid w:val="005A1CC6"/>
    <w:rsid w:val="005B05A8"/>
    <w:rsid w:val="005C40E8"/>
    <w:rsid w:val="005D5F75"/>
    <w:rsid w:val="005D7128"/>
    <w:rsid w:val="005E484D"/>
    <w:rsid w:val="005E6E29"/>
    <w:rsid w:val="005F1A52"/>
    <w:rsid w:val="00610570"/>
    <w:rsid w:val="00640B3A"/>
    <w:rsid w:val="00645A3E"/>
    <w:rsid w:val="0065019E"/>
    <w:rsid w:val="0066386E"/>
    <w:rsid w:val="00665F1B"/>
    <w:rsid w:val="00680952"/>
    <w:rsid w:val="0068791E"/>
    <w:rsid w:val="006953F0"/>
    <w:rsid w:val="006B27DD"/>
    <w:rsid w:val="006B2DCF"/>
    <w:rsid w:val="006C0CAD"/>
    <w:rsid w:val="006F07CC"/>
    <w:rsid w:val="006F5B18"/>
    <w:rsid w:val="00701E5B"/>
    <w:rsid w:val="007114D1"/>
    <w:rsid w:val="00751DFB"/>
    <w:rsid w:val="007732F0"/>
    <w:rsid w:val="00774778"/>
    <w:rsid w:val="00780E75"/>
    <w:rsid w:val="007908EF"/>
    <w:rsid w:val="00795027"/>
    <w:rsid w:val="00795D2A"/>
    <w:rsid w:val="007A2CAC"/>
    <w:rsid w:val="007B6993"/>
    <w:rsid w:val="007C2AA3"/>
    <w:rsid w:val="008406A6"/>
    <w:rsid w:val="0085061D"/>
    <w:rsid w:val="0085069D"/>
    <w:rsid w:val="00853982"/>
    <w:rsid w:val="00853D77"/>
    <w:rsid w:val="008552F2"/>
    <w:rsid w:val="00876474"/>
    <w:rsid w:val="008778F1"/>
    <w:rsid w:val="00886479"/>
    <w:rsid w:val="008A709D"/>
    <w:rsid w:val="008A75F0"/>
    <w:rsid w:val="008C324B"/>
    <w:rsid w:val="008C44A6"/>
    <w:rsid w:val="008D3371"/>
    <w:rsid w:val="008E04AA"/>
    <w:rsid w:val="00924036"/>
    <w:rsid w:val="0092548F"/>
    <w:rsid w:val="009359B5"/>
    <w:rsid w:val="00952050"/>
    <w:rsid w:val="00955435"/>
    <w:rsid w:val="00960CF2"/>
    <w:rsid w:val="00971F9F"/>
    <w:rsid w:val="0097490D"/>
    <w:rsid w:val="00980A1F"/>
    <w:rsid w:val="00983858"/>
    <w:rsid w:val="009959BA"/>
    <w:rsid w:val="009A1F86"/>
    <w:rsid w:val="009A5C8D"/>
    <w:rsid w:val="009C48CC"/>
    <w:rsid w:val="009C541F"/>
    <w:rsid w:val="009D1E55"/>
    <w:rsid w:val="009D5AAE"/>
    <w:rsid w:val="009E20BA"/>
    <w:rsid w:val="009E7BF9"/>
    <w:rsid w:val="009F17C3"/>
    <w:rsid w:val="00A00FFD"/>
    <w:rsid w:val="00A02C0C"/>
    <w:rsid w:val="00A0466F"/>
    <w:rsid w:val="00A07F76"/>
    <w:rsid w:val="00A5165A"/>
    <w:rsid w:val="00A56A48"/>
    <w:rsid w:val="00A60A58"/>
    <w:rsid w:val="00A626A1"/>
    <w:rsid w:val="00A64FA4"/>
    <w:rsid w:val="00A949C5"/>
    <w:rsid w:val="00AA268D"/>
    <w:rsid w:val="00AB06AA"/>
    <w:rsid w:val="00AC3CDC"/>
    <w:rsid w:val="00AE1CBC"/>
    <w:rsid w:val="00AE29D4"/>
    <w:rsid w:val="00B0572B"/>
    <w:rsid w:val="00B1290C"/>
    <w:rsid w:val="00B2670B"/>
    <w:rsid w:val="00B34FBB"/>
    <w:rsid w:val="00B43BD1"/>
    <w:rsid w:val="00B460C5"/>
    <w:rsid w:val="00B71F13"/>
    <w:rsid w:val="00B96BCD"/>
    <w:rsid w:val="00B97E9C"/>
    <w:rsid w:val="00BA4C91"/>
    <w:rsid w:val="00BD0C73"/>
    <w:rsid w:val="00BF7941"/>
    <w:rsid w:val="00C010F0"/>
    <w:rsid w:val="00C10DFA"/>
    <w:rsid w:val="00C13051"/>
    <w:rsid w:val="00C14B39"/>
    <w:rsid w:val="00C16D10"/>
    <w:rsid w:val="00C249E4"/>
    <w:rsid w:val="00C31B92"/>
    <w:rsid w:val="00C648FA"/>
    <w:rsid w:val="00C758B4"/>
    <w:rsid w:val="00C7726C"/>
    <w:rsid w:val="00C875B9"/>
    <w:rsid w:val="00C94C82"/>
    <w:rsid w:val="00CA3785"/>
    <w:rsid w:val="00CC5630"/>
    <w:rsid w:val="00CF0937"/>
    <w:rsid w:val="00CF2893"/>
    <w:rsid w:val="00CF403C"/>
    <w:rsid w:val="00CF7026"/>
    <w:rsid w:val="00CF7038"/>
    <w:rsid w:val="00D05AD7"/>
    <w:rsid w:val="00D061D7"/>
    <w:rsid w:val="00D21505"/>
    <w:rsid w:val="00D57D1A"/>
    <w:rsid w:val="00D72B9B"/>
    <w:rsid w:val="00D82AB2"/>
    <w:rsid w:val="00D963F3"/>
    <w:rsid w:val="00DA03A7"/>
    <w:rsid w:val="00DB307E"/>
    <w:rsid w:val="00DC085D"/>
    <w:rsid w:val="00DC7926"/>
    <w:rsid w:val="00DD24A7"/>
    <w:rsid w:val="00DE164B"/>
    <w:rsid w:val="00DE26E6"/>
    <w:rsid w:val="00DE55DD"/>
    <w:rsid w:val="00DF1B43"/>
    <w:rsid w:val="00DF2298"/>
    <w:rsid w:val="00E031DD"/>
    <w:rsid w:val="00E149E0"/>
    <w:rsid w:val="00E24DA3"/>
    <w:rsid w:val="00E42F35"/>
    <w:rsid w:val="00E630A8"/>
    <w:rsid w:val="00E63817"/>
    <w:rsid w:val="00E72E62"/>
    <w:rsid w:val="00E7464A"/>
    <w:rsid w:val="00E82A1C"/>
    <w:rsid w:val="00E90C86"/>
    <w:rsid w:val="00E910FF"/>
    <w:rsid w:val="00E92501"/>
    <w:rsid w:val="00EA6869"/>
    <w:rsid w:val="00EC6BD4"/>
    <w:rsid w:val="00EC6D98"/>
    <w:rsid w:val="00ED615B"/>
    <w:rsid w:val="00ED7C6D"/>
    <w:rsid w:val="00EF167A"/>
    <w:rsid w:val="00EF7BFF"/>
    <w:rsid w:val="00F071F7"/>
    <w:rsid w:val="00F133DF"/>
    <w:rsid w:val="00F22AFA"/>
    <w:rsid w:val="00F27703"/>
    <w:rsid w:val="00F30E03"/>
    <w:rsid w:val="00F40B1C"/>
    <w:rsid w:val="00F466A4"/>
    <w:rsid w:val="00F62B01"/>
    <w:rsid w:val="00F66A72"/>
    <w:rsid w:val="00F82482"/>
    <w:rsid w:val="00FA7EDD"/>
    <w:rsid w:val="00FC7091"/>
    <w:rsid w:val="00FC7770"/>
    <w:rsid w:val="00FD2461"/>
    <w:rsid w:val="00FF0CD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941F595-A447-448D-BB36-39E718987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A1CC6"/>
    <w:pPr>
      <w:spacing w:line="240" w:lineRule="atLeast"/>
      <w:jc w:val="both"/>
    </w:pPr>
    <w:rPr>
      <w:rFonts w:ascii="Arial" w:hAnsi="Arial"/>
      <w:sz w:val="24"/>
    </w:rPr>
  </w:style>
  <w:style w:type="paragraph" w:styleId="berschrift1">
    <w:name w:val="heading 1"/>
    <w:basedOn w:val="Standard"/>
    <w:next w:val="Standard"/>
    <w:qFormat/>
    <w:rsid w:val="005A1CC6"/>
    <w:pPr>
      <w:keepNext/>
      <w:outlineLvl w:val="0"/>
    </w:pPr>
    <w:rPr>
      <w:b/>
      <w:lang w:val="en-GB"/>
    </w:rPr>
  </w:style>
  <w:style w:type="paragraph" w:styleId="berschrift2">
    <w:name w:val="heading 2"/>
    <w:basedOn w:val="Standard"/>
    <w:next w:val="Standard"/>
    <w:qFormat/>
    <w:rsid w:val="005A1CC6"/>
    <w:pPr>
      <w:keepNext/>
      <w:spacing w:before="240" w:after="60"/>
      <w:outlineLvl w:val="1"/>
    </w:pPr>
    <w:rPr>
      <w:b/>
      <w:i/>
    </w:rPr>
  </w:style>
  <w:style w:type="paragraph" w:styleId="berschrift3">
    <w:name w:val="heading 3"/>
    <w:basedOn w:val="Standard"/>
    <w:next w:val="Standard"/>
    <w:qFormat/>
    <w:rsid w:val="005A1CC6"/>
    <w:pPr>
      <w:keepNext/>
      <w:spacing w:line="340" w:lineRule="atLeast"/>
      <w:outlineLvl w:val="2"/>
    </w:pPr>
    <w:rPr>
      <w:b/>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A1CC6"/>
    <w:pPr>
      <w:tabs>
        <w:tab w:val="center" w:pos="4819"/>
        <w:tab w:val="right" w:pos="9071"/>
      </w:tabs>
    </w:pPr>
  </w:style>
  <w:style w:type="paragraph" w:styleId="Fuzeile">
    <w:name w:val="footer"/>
    <w:basedOn w:val="Standard"/>
    <w:rsid w:val="005A1CC6"/>
    <w:pPr>
      <w:tabs>
        <w:tab w:val="center" w:pos="4536"/>
        <w:tab w:val="right" w:pos="9072"/>
      </w:tabs>
    </w:pPr>
  </w:style>
  <w:style w:type="character" w:styleId="Seitenzahl">
    <w:name w:val="page number"/>
    <w:basedOn w:val="Absatz-Standardschriftart"/>
    <w:rsid w:val="005A1CC6"/>
  </w:style>
  <w:style w:type="paragraph" w:styleId="Textkrper">
    <w:name w:val="Body Text"/>
    <w:basedOn w:val="Standard"/>
    <w:rsid w:val="005A1CC6"/>
    <w:pPr>
      <w:spacing w:line="360" w:lineRule="auto"/>
    </w:pPr>
  </w:style>
  <w:style w:type="paragraph" w:styleId="Standardeinzug">
    <w:name w:val="Normal Indent"/>
    <w:basedOn w:val="Standard"/>
    <w:rsid w:val="005A1CC6"/>
    <w:pPr>
      <w:spacing w:line="360" w:lineRule="atLeast"/>
    </w:pPr>
    <w:rPr>
      <w:rFonts w:ascii="Courier New" w:hAnsi="Courier New"/>
    </w:rPr>
  </w:style>
  <w:style w:type="paragraph" w:styleId="Textkrper2">
    <w:name w:val="Body Text 2"/>
    <w:basedOn w:val="Standard"/>
    <w:rsid w:val="005A1CC6"/>
    <w:rPr>
      <w:sz w:val="23"/>
    </w:rPr>
  </w:style>
  <w:style w:type="paragraph" w:styleId="Textkrper3">
    <w:name w:val="Body Text 3"/>
    <w:basedOn w:val="Standard"/>
    <w:rsid w:val="005A1CC6"/>
    <w:pPr>
      <w:spacing w:line="280" w:lineRule="atLeast"/>
    </w:pPr>
    <w:rPr>
      <w:rFonts w:ascii="Courier New" w:hAnsi="Courier New"/>
    </w:rPr>
  </w:style>
  <w:style w:type="paragraph" w:styleId="Textkrper-Zeileneinzug">
    <w:name w:val="Body Text Indent"/>
    <w:basedOn w:val="Standard"/>
    <w:rsid w:val="005A1CC6"/>
    <w:pPr>
      <w:tabs>
        <w:tab w:val="left" w:pos="1701"/>
      </w:tabs>
      <w:ind w:left="1701" w:hanging="1701"/>
    </w:pPr>
  </w:style>
  <w:style w:type="paragraph" w:styleId="Funotentext">
    <w:name w:val="footnote text"/>
    <w:basedOn w:val="Standard"/>
    <w:semiHidden/>
    <w:rsid w:val="005A1CC6"/>
    <w:rPr>
      <w:sz w:val="20"/>
    </w:rPr>
  </w:style>
  <w:style w:type="character" w:styleId="Funotenzeichen">
    <w:name w:val="footnote reference"/>
    <w:basedOn w:val="Absatz-Standardschriftart"/>
    <w:semiHidden/>
    <w:rsid w:val="005A1CC6"/>
    <w:rPr>
      <w:vertAlign w:val="superscript"/>
    </w:rPr>
  </w:style>
  <w:style w:type="paragraph" w:styleId="Sprechblasentext">
    <w:name w:val="Balloon Text"/>
    <w:basedOn w:val="Standard"/>
    <w:semiHidden/>
    <w:rsid w:val="007B6993"/>
    <w:rPr>
      <w:rFonts w:ascii="Tahoma" w:hAnsi="Tahoma" w:cs="Tahoma"/>
      <w:sz w:val="16"/>
      <w:szCs w:val="16"/>
    </w:rPr>
  </w:style>
  <w:style w:type="character" w:styleId="Kommentarzeichen">
    <w:name w:val="annotation reference"/>
    <w:basedOn w:val="Absatz-Standardschriftart"/>
    <w:rsid w:val="003C47E1"/>
    <w:rPr>
      <w:sz w:val="16"/>
      <w:szCs w:val="16"/>
    </w:rPr>
  </w:style>
  <w:style w:type="paragraph" w:styleId="Kommentartext">
    <w:name w:val="annotation text"/>
    <w:basedOn w:val="Standard"/>
    <w:link w:val="KommentartextZchn"/>
    <w:rsid w:val="003C47E1"/>
    <w:rPr>
      <w:sz w:val="20"/>
    </w:rPr>
  </w:style>
  <w:style w:type="character" w:customStyle="1" w:styleId="KommentartextZchn">
    <w:name w:val="Kommentartext Zchn"/>
    <w:basedOn w:val="Absatz-Standardschriftart"/>
    <w:link w:val="Kommentartext"/>
    <w:rsid w:val="003C47E1"/>
    <w:rPr>
      <w:rFonts w:ascii="Arial" w:hAnsi="Arial"/>
    </w:rPr>
  </w:style>
  <w:style w:type="paragraph" w:styleId="Kommentarthema">
    <w:name w:val="annotation subject"/>
    <w:basedOn w:val="Kommentartext"/>
    <w:next w:val="Kommentartext"/>
    <w:link w:val="KommentarthemaZchn"/>
    <w:rsid w:val="003C47E1"/>
    <w:rPr>
      <w:b/>
      <w:bCs/>
    </w:rPr>
  </w:style>
  <w:style w:type="character" w:customStyle="1" w:styleId="KommentarthemaZchn">
    <w:name w:val="Kommentarthema Zchn"/>
    <w:basedOn w:val="KommentartextZchn"/>
    <w:link w:val="Kommentarthema"/>
    <w:rsid w:val="003C47E1"/>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0270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6C2DCAE-5605-414D-9B9E-A46EB50400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344</Words>
  <Characters>2379</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KSB-Großauftrag im nahen Osten</vt:lpstr>
    </vt:vector>
  </TitlesOfParts>
  <Company>SBS ACC KSB</Company>
  <LinksUpToDate>false</LinksUpToDate>
  <CharactersWithSpaces>2718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KSB-Großauftrag im nahen Osten</dc:title>
  <dc:creator>Christoph Pauly</dc:creator>
  <cp:lastModifiedBy>Steffel, Lena</cp:lastModifiedBy>
  <cp:revision>2</cp:revision>
  <cp:lastPrinted>2016-08-12T09:26:00Z</cp:lastPrinted>
  <dcterms:created xsi:type="dcterms:W3CDTF">2021-03-08T07:54:00Z</dcterms:created>
  <dcterms:modified xsi:type="dcterms:W3CDTF">2021-03-08T07:54:00Z</dcterms:modified>
</cp:coreProperties>
</file>