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12FF2" w:rsidRDefault="00A12FF2" w:rsidP="00C75766">
      <w:pPr>
        <w:pStyle w:val="titel"/>
        <w:tabs>
          <w:tab w:val="clear" w:pos="0"/>
        </w:tabs>
        <w:spacing w:before="120" w:after="120"/>
        <w:ind w:right="2835"/>
        <w:jc w:val="both"/>
        <w:rPr>
          <w:color w:val="auto"/>
          <w:sz w:val="28"/>
          <w:szCs w:val="28"/>
        </w:rPr>
      </w:pPr>
      <w:bookmarkStart w:id="0" w:name="_GoBack"/>
      <w:bookmarkEnd w:id="0"/>
      <w:r>
        <w:rPr>
          <w:color w:val="auto"/>
          <w:sz w:val="28"/>
          <w:szCs w:val="28"/>
        </w:rPr>
        <w:t>Annual General Meeting of KSB SE &amp; Co. KGaA</w:t>
      </w:r>
      <w:r w:rsidR="0012518D">
        <w:rPr>
          <w:color w:val="auto"/>
          <w:sz w:val="28"/>
          <w:szCs w:val="28"/>
        </w:rPr>
        <w:t>:</w:t>
      </w:r>
    </w:p>
    <w:p w:rsidR="006324C7" w:rsidRDefault="00990A09" w:rsidP="00C75766">
      <w:pPr>
        <w:pStyle w:val="titel"/>
        <w:tabs>
          <w:tab w:val="clear" w:pos="0"/>
        </w:tabs>
        <w:spacing w:before="120" w:after="120"/>
        <w:ind w:right="2835"/>
        <w:jc w:val="both"/>
        <w:rPr>
          <w:color w:val="auto"/>
          <w:sz w:val="28"/>
          <w:szCs w:val="28"/>
        </w:rPr>
      </w:pPr>
      <w:r>
        <w:rPr>
          <w:color w:val="auto"/>
          <w:sz w:val="28"/>
          <w:szCs w:val="28"/>
        </w:rPr>
        <w:t>Very satisfied with the 2019 financial year</w:t>
      </w:r>
      <w:r>
        <w:rPr>
          <w:color w:val="auto"/>
          <w:sz w:val="28"/>
          <w:szCs w:val="28"/>
        </w:rPr>
        <w:tab/>
      </w:r>
      <w:r>
        <w:rPr>
          <w:color w:val="auto"/>
          <w:sz w:val="28"/>
          <w:szCs w:val="28"/>
        </w:rPr>
        <w:br/>
        <w:t>Subdued start to 2020 due to coronavirus</w:t>
      </w:r>
    </w:p>
    <w:p w:rsidR="006324C7" w:rsidRPr="00E74ED2" w:rsidRDefault="006324C7" w:rsidP="008147FE">
      <w:pPr>
        <w:spacing w:before="120" w:after="120" w:line="360" w:lineRule="auto"/>
        <w:ind w:right="2835"/>
        <w:jc w:val="both"/>
        <w:rPr>
          <w:rFonts w:ascii="Arial" w:hAnsi="Arial" w:cs="Arial"/>
          <w:w w:val="100"/>
          <w:sz w:val="16"/>
          <w:szCs w:val="16"/>
        </w:rPr>
      </w:pPr>
    </w:p>
    <w:p w:rsidR="007154CE" w:rsidRPr="00E74ED2" w:rsidRDefault="007154CE" w:rsidP="007154CE">
      <w:pPr>
        <w:pStyle w:val="Listenabsatz"/>
        <w:numPr>
          <w:ilvl w:val="0"/>
          <w:numId w:val="2"/>
        </w:numPr>
        <w:spacing w:before="120" w:after="120" w:line="360" w:lineRule="auto"/>
        <w:ind w:right="2835"/>
        <w:jc w:val="both"/>
        <w:rPr>
          <w:rFonts w:ascii="Arial" w:hAnsi="Arial" w:cs="Arial"/>
          <w:w w:val="100"/>
          <w:sz w:val="22"/>
          <w:szCs w:val="22"/>
        </w:rPr>
      </w:pPr>
      <w:r w:rsidRPr="00E74ED2">
        <w:rPr>
          <w:rFonts w:ascii="Arial" w:hAnsi="Arial"/>
          <w:w w:val="100"/>
          <w:sz w:val="22"/>
          <w:szCs w:val="22"/>
        </w:rPr>
        <w:t>Order intake, sales revenue and EBIT in line with the forecast for 2019</w:t>
      </w:r>
    </w:p>
    <w:p w:rsidR="007154CE" w:rsidRPr="00E74ED2" w:rsidRDefault="007154CE" w:rsidP="007154CE">
      <w:pPr>
        <w:pStyle w:val="Listenabsatz"/>
        <w:numPr>
          <w:ilvl w:val="0"/>
          <w:numId w:val="2"/>
        </w:numPr>
        <w:spacing w:before="120" w:after="120" w:line="360" w:lineRule="auto"/>
        <w:ind w:right="2835"/>
        <w:jc w:val="both"/>
        <w:rPr>
          <w:rFonts w:ascii="Arial" w:hAnsi="Arial" w:cs="Arial"/>
          <w:w w:val="100"/>
          <w:sz w:val="22"/>
          <w:szCs w:val="22"/>
        </w:rPr>
      </w:pPr>
      <w:r w:rsidRPr="00E74ED2">
        <w:rPr>
          <w:rFonts w:ascii="Arial" w:hAnsi="Arial"/>
          <w:w w:val="100"/>
          <w:sz w:val="22"/>
          <w:szCs w:val="22"/>
        </w:rPr>
        <w:t>Climb 21 strategy project systematically aligns the company with markets</w:t>
      </w:r>
    </w:p>
    <w:p w:rsidR="007154CE" w:rsidRPr="00E74ED2" w:rsidRDefault="007154CE" w:rsidP="007154CE">
      <w:pPr>
        <w:pStyle w:val="Listenabsatz"/>
        <w:numPr>
          <w:ilvl w:val="0"/>
          <w:numId w:val="2"/>
        </w:numPr>
        <w:spacing w:before="120" w:after="120" w:line="360" w:lineRule="auto"/>
        <w:ind w:right="2835"/>
        <w:jc w:val="both"/>
        <w:rPr>
          <w:rFonts w:ascii="Arial" w:hAnsi="Arial" w:cs="Arial"/>
          <w:w w:val="100"/>
          <w:sz w:val="22"/>
          <w:szCs w:val="22"/>
        </w:rPr>
      </w:pPr>
      <w:r w:rsidRPr="00E74ED2">
        <w:rPr>
          <w:rFonts w:ascii="Arial" w:hAnsi="Arial"/>
          <w:w w:val="100"/>
          <w:sz w:val="22"/>
          <w:szCs w:val="22"/>
        </w:rPr>
        <w:t>Lockdown in multiple countries impacts business development</w:t>
      </w:r>
    </w:p>
    <w:p w:rsidR="007154CE" w:rsidRPr="00E74ED2" w:rsidRDefault="007154CE" w:rsidP="007154CE">
      <w:pPr>
        <w:spacing w:before="120" w:after="120" w:line="360" w:lineRule="auto"/>
        <w:ind w:right="2835"/>
        <w:jc w:val="both"/>
        <w:rPr>
          <w:rFonts w:ascii="Arial" w:hAnsi="Arial" w:cs="Arial"/>
          <w:w w:val="100"/>
          <w:sz w:val="16"/>
          <w:szCs w:val="16"/>
        </w:rPr>
      </w:pPr>
    </w:p>
    <w:p w:rsidR="00C95672" w:rsidRPr="00E74ED2" w:rsidRDefault="007154CE" w:rsidP="007154CE">
      <w:pPr>
        <w:spacing w:before="120" w:after="120" w:line="340" w:lineRule="atLeast"/>
        <w:ind w:right="2835"/>
        <w:jc w:val="both"/>
        <w:rPr>
          <w:rFonts w:ascii="Arial" w:hAnsi="Arial" w:cs="Arial"/>
          <w:w w:val="100"/>
          <w:sz w:val="22"/>
          <w:szCs w:val="22"/>
        </w:rPr>
      </w:pPr>
      <w:r w:rsidRPr="00E74ED2">
        <w:rPr>
          <w:rFonts w:ascii="Arial" w:hAnsi="Arial"/>
          <w:w w:val="100"/>
          <w:sz w:val="22"/>
          <w:szCs w:val="22"/>
        </w:rPr>
        <w:t>FRANKENTHAL: Frankenthal-based pump and valve manufacturer KSB presented a very positive picture of the 2019 financial year at its Annual General Meeting on 13 May 2020. Chaired by Dr Bernd Flohr, Chairman of the Supervisory Board, the Meeting was</w:t>
      </w:r>
      <w:r w:rsidR="00E74ED2">
        <w:rPr>
          <w:rFonts w:ascii="Arial" w:hAnsi="Arial"/>
          <w:w w:val="100"/>
          <w:sz w:val="22"/>
          <w:szCs w:val="22"/>
        </w:rPr>
        <w:t xml:space="preserve"> </w:t>
      </w:r>
      <w:r w:rsidRPr="00E74ED2">
        <w:rPr>
          <w:rFonts w:ascii="Arial" w:hAnsi="Arial"/>
          <w:w w:val="100"/>
          <w:sz w:val="22"/>
          <w:szCs w:val="22"/>
        </w:rPr>
        <w:t xml:space="preserve">held virtually due to the coronavirus situation. </w:t>
      </w:r>
    </w:p>
    <w:p w:rsidR="00C7043A" w:rsidRPr="00E74ED2" w:rsidRDefault="007154CE" w:rsidP="007154CE">
      <w:pPr>
        <w:spacing w:before="120" w:after="120" w:line="340" w:lineRule="atLeast"/>
        <w:ind w:right="2835"/>
        <w:jc w:val="both"/>
        <w:rPr>
          <w:rFonts w:ascii="Arial" w:hAnsi="Arial" w:cs="Arial"/>
          <w:w w:val="100"/>
          <w:sz w:val="22"/>
          <w:szCs w:val="22"/>
        </w:rPr>
      </w:pPr>
      <w:r w:rsidRPr="00E74ED2">
        <w:rPr>
          <w:rFonts w:ascii="Arial" w:hAnsi="Arial"/>
          <w:w w:val="100"/>
          <w:sz w:val="22"/>
          <w:szCs w:val="22"/>
        </w:rPr>
        <w:t xml:space="preserve">Order intake rose by € 150.2 million to € 2,453.8 million and sales revenue by € 137.2 million to € 2,383.2 million in the 2019 financial year. In addition, KSB significantly increased its operating earnings (EBIT) year on year to € 113.6 million. Adjusted for lease liabilities, which were recognised under IFRS 16 for the first time, the net financial position improved by € 38.4 million to € 293.4 million. </w:t>
      </w:r>
    </w:p>
    <w:p w:rsidR="007154CE" w:rsidRPr="00E74ED2" w:rsidRDefault="005E0435" w:rsidP="007154CE">
      <w:pPr>
        <w:spacing w:before="120" w:after="120" w:line="340" w:lineRule="atLeast"/>
        <w:ind w:right="2835"/>
        <w:jc w:val="both"/>
        <w:rPr>
          <w:rFonts w:ascii="Arial" w:hAnsi="Arial" w:cs="Arial"/>
          <w:w w:val="100"/>
          <w:sz w:val="22"/>
          <w:szCs w:val="22"/>
        </w:rPr>
      </w:pPr>
      <w:r w:rsidRPr="00E74ED2">
        <w:rPr>
          <w:rFonts w:ascii="Arial" w:hAnsi="Arial"/>
          <w:w w:val="100"/>
          <w:sz w:val="22"/>
          <w:szCs w:val="22"/>
        </w:rPr>
        <w:t>In view of this favourable earnings trend, the shareholders approved a higher dividend of € 8.50 for ordinary shares and € 8.76 for preference shares (up from € 3.00 and € 3.38 respectively in the previous year). “We are paying out around 35 percent to our shareholders. In the current situation this is also a clear signal that we believe in the company’s long-term earnings capacity,” CEO Dr Stephan Timmermann emphasised.</w:t>
      </w:r>
    </w:p>
    <w:p w:rsidR="00741B1B" w:rsidRPr="00E74ED2" w:rsidRDefault="00A93DAA" w:rsidP="007154CE">
      <w:pPr>
        <w:spacing w:before="120" w:after="120" w:line="340" w:lineRule="atLeast"/>
        <w:ind w:right="2835"/>
        <w:jc w:val="both"/>
        <w:rPr>
          <w:rFonts w:ascii="Arial" w:hAnsi="Arial" w:cs="Arial"/>
          <w:w w:val="100"/>
          <w:sz w:val="22"/>
          <w:szCs w:val="22"/>
        </w:rPr>
      </w:pPr>
      <w:r w:rsidRPr="00E74ED2">
        <w:rPr>
          <w:rFonts w:ascii="Arial" w:hAnsi="Arial"/>
          <w:w w:val="100"/>
          <w:sz w:val="22"/>
          <w:szCs w:val="22"/>
        </w:rPr>
        <w:t xml:space="preserve">Stephan Timmermann provided in-depth information on the current status of the Climb 21 strategy project which is designed to consistently focus the company on growth markets in which sustainable returns can be generated. Pumps and Valves will continue to be independent segments. The Pumps segment will be subdivided in the six market segments of Mining, Energy, General Industry, Chemicals / Petrochemicals, Water / Waste Water and Building Services. The Valves segment will be organised under one </w:t>
      </w:r>
      <w:r w:rsidRPr="00E74ED2">
        <w:rPr>
          <w:rFonts w:ascii="Arial" w:hAnsi="Arial"/>
          <w:w w:val="100"/>
          <w:sz w:val="22"/>
          <w:szCs w:val="22"/>
        </w:rPr>
        <w:lastRenderedPageBreak/>
        <w:t xml:space="preserve">management worldwide. “The groundwork and talks with the employee representatives have progressed well. We expect to work within the new organisation as from 1 June,” said Stephan Timmermann. </w:t>
      </w:r>
    </w:p>
    <w:p w:rsidR="00535C00" w:rsidRPr="00E74ED2" w:rsidRDefault="00535C00" w:rsidP="00535C00">
      <w:pPr>
        <w:spacing w:before="120" w:after="120" w:line="340" w:lineRule="atLeast"/>
        <w:ind w:right="2835"/>
        <w:jc w:val="both"/>
        <w:rPr>
          <w:rFonts w:ascii="Arial" w:hAnsi="Arial" w:cs="Arial"/>
          <w:w w:val="100"/>
          <w:sz w:val="22"/>
          <w:szCs w:val="22"/>
        </w:rPr>
      </w:pPr>
      <w:r w:rsidRPr="00E74ED2">
        <w:rPr>
          <w:rFonts w:ascii="Arial" w:hAnsi="Arial"/>
          <w:w w:val="100"/>
          <w:sz w:val="22"/>
          <w:szCs w:val="22"/>
        </w:rPr>
        <w:t>In the 2019 financial year, the company invested € 78.9 million in property, plant and equipment for modernisation and sustainability. The areas of focus were investments in the plants in Germany for the Water / Waste Water markets, in India for the Energy market and in the USA for the Mining market. A further € 15.2 million was invested primarily in the process of digitalising the company and its products.</w:t>
      </w:r>
    </w:p>
    <w:p w:rsidR="007154CE" w:rsidRPr="00E74ED2" w:rsidRDefault="007154CE" w:rsidP="007154CE">
      <w:pPr>
        <w:spacing w:before="120" w:after="120" w:line="340" w:lineRule="atLeast"/>
        <w:ind w:right="2835"/>
        <w:jc w:val="both"/>
        <w:rPr>
          <w:rFonts w:ascii="Arial" w:hAnsi="Arial" w:cs="Arial"/>
          <w:w w:val="100"/>
          <w:sz w:val="22"/>
          <w:szCs w:val="22"/>
        </w:rPr>
      </w:pPr>
      <w:r w:rsidRPr="00E74ED2">
        <w:rPr>
          <w:rFonts w:ascii="Arial" w:hAnsi="Arial"/>
          <w:w w:val="100"/>
          <w:sz w:val="22"/>
          <w:szCs w:val="22"/>
        </w:rPr>
        <w:t>The current 2020 financial year will see the impact of coronavirus. While order intake in the first quarter was only slightly below expectations at € 588 million, sales revenue was € 17 million down on the comparative prior-year figure and totalled € 518 million. The decline in sales revenue also resulted in a decrease in EBIT, although EBIT continues to remain positive. As it is still unclear what effects the coronavirus pandemic will have on the global economy, it is currently impossible to make any reliable predictions regarding future business development. </w:t>
      </w:r>
    </w:p>
    <w:p w:rsidR="009A3EEA" w:rsidRPr="00E74ED2" w:rsidRDefault="007C74B0" w:rsidP="007154CE">
      <w:pPr>
        <w:spacing w:before="120" w:after="120" w:line="340" w:lineRule="atLeast"/>
        <w:ind w:right="2835"/>
        <w:jc w:val="both"/>
        <w:rPr>
          <w:rFonts w:ascii="Arial" w:hAnsi="Arial" w:cs="Arial"/>
          <w:w w:val="100"/>
          <w:sz w:val="22"/>
          <w:szCs w:val="22"/>
        </w:rPr>
      </w:pPr>
      <w:r w:rsidRPr="00E74ED2">
        <w:rPr>
          <w:rFonts w:ascii="Arial" w:hAnsi="Arial"/>
          <w:w w:val="100"/>
          <w:sz w:val="22"/>
          <w:szCs w:val="22"/>
        </w:rPr>
        <w:t>Within the scope of the elections to the Supervisory Board, the shareholders approved the extension of Arturo Esquinca’s mandate. Other changes had already taken effect at the beginning of the year:</w:t>
      </w:r>
      <w:r w:rsidR="00CB5E92">
        <w:rPr>
          <w:rFonts w:ascii="Arial" w:hAnsi="Arial"/>
          <w:w w:val="100"/>
          <w:sz w:val="22"/>
          <w:szCs w:val="22"/>
        </w:rPr>
        <w:t xml:space="preserve"> </w:t>
      </w:r>
      <w:r w:rsidRPr="00E74ED2">
        <w:rPr>
          <w:rFonts w:ascii="Arial" w:hAnsi="Arial"/>
          <w:w w:val="100"/>
          <w:sz w:val="22"/>
          <w:szCs w:val="22"/>
        </w:rPr>
        <w:t xml:space="preserve">Harald Schöberl succeeded Alois Lautner, who had retired, as employee representative and René Klotz, Chairman of the General Works Council, was elected Deputy Chairman of the Supervisory Board. </w:t>
      </w:r>
    </w:p>
    <w:p w:rsidR="007154CE" w:rsidRPr="00E74ED2" w:rsidRDefault="007154CE" w:rsidP="007154CE">
      <w:pPr>
        <w:pStyle w:val="flietext"/>
        <w:tabs>
          <w:tab w:val="clear" w:pos="0"/>
        </w:tabs>
        <w:spacing w:line="360" w:lineRule="auto"/>
        <w:ind w:right="2834"/>
        <w:jc w:val="both"/>
        <w:rPr>
          <w:color w:val="auto"/>
          <w:lang w:val="en-US"/>
        </w:rPr>
      </w:pPr>
    </w:p>
    <w:p w:rsidR="007154CE" w:rsidRPr="00E74ED2" w:rsidRDefault="007154CE" w:rsidP="007154CE">
      <w:pPr>
        <w:spacing w:line="360" w:lineRule="auto"/>
        <w:ind w:right="2835"/>
        <w:jc w:val="both"/>
        <w:rPr>
          <w:rFonts w:ascii="Arial" w:hAnsi="Arial" w:cs="Arial"/>
          <w:i/>
          <w:snapToGrid w:val="0"/>
          <w:color w:val="000000"/>
          <w:w w:val="100"/>
          <w:sz w:val="18"/>
          <w:szCs w:val="18"/>
        </w:rPr>
      </w:pPr>
      <w:r w:rsidRPr="00E74ED2">
        <w:rPr>
          <w:rFonts w:ascii="Arial" w:hAnsi="Arial"/>
          <w:i/>
          <w:snapToGrid w:val="0"/>
          <w:w w:val="100"/>
          <w:sz w:val="18"/>
          <w:szCs w:val="18"/>
        </w:rPr>
        <w:t xml:space="preserve">KSB is a leading international manufacturer of pumps and valves. </w:t>
      </w:r>
      <w:r w:rsidRPr="00E74ED2">
        <w:rPr>
          <w:rFonts w:ascii="Arial" w:hAnsi="Arial"/>
          <w:i/>
          <w:snapToGrid w:val="0"/>
          <w:color w:val="000000"/>
          <w:w w:val="100"/>
          <w:sz w:val="18"/>
          <w:szCs w:val="18"/>
        </w:rPr>
        <w:t xml:space="preserve">The Frankenthal-based Group has a presence on five continents with its own sales and marketing organisations, manufacturing facilities and service operations. The workforce of around 15,600 generates sales revenue of nearly € 2.4 billion. </w:t>
      </w:r>
    </w:p>
    <w:p w:rsidR="007154CE" w:rsidRPr="00E74ED2" w:rsidRDefault="007154CE" w:rsidP="007154CE">
      <w:pPr>
        <w:spacing w:line="360" w:lineRule="auto"/>
        <w:ind w:right="2552"/>
        <w:jc w:val="both"/>
        <w:rPr>
          <w:rFonts w:ascii="Arial" w:hAnsi="Arial" w:cs="Arial"/>
          <w:i/>
          <w:snapToGrid w:val="0"/>
          <w:color w:val="000000"/>
          <w:w w:val="100"/>
          <w:sz w:val="18"/>
          <w:szCs w:val="18"/>
        </w:rPr>
      </w:pPr>
    </w:p>
    <w:p w:rsidR="007154CE" w:rsidRPr="00E74ED2" w:rsidRDefault="007154CE" w:rsidP="007154CE">
      <w:pPr>
        <w:pStyle w:val="flietext"/>
        <w:tabs>
          <w:tab w:val="clear" w:pos="0"/>
        </w:tabs>
        <w:spacing w:line="360" w:lineRule="auto"/>
        <w:ind w:right="2834"/>
        <w:jc w:val="both"/>
        <w:rPr>
          <w:color w:val="auto"/>
        </w:rPr>
      </w:pPr>
      <w:r w:rsidRPr="00E74ED2">
        <w:rPr>
          <w:color w:val="auto"/>
        </w:rPr>
        <w:t xml:space="preserve">You will find more information in our online KSB Annual Report at </w:t>
      </w:r>
      <w:hyperlink r:id="rId8" w:history="1">
        <w:r w:rsidRPr="00A04870">
          <w:rPr>
            <w:rStyle w:val="Hyperlink"/>
          </w:rPr>
          <w:t>http://annualreport2019.ksb.com/</w:t>
        </w:r>
      </w:hyperlink>
      <w:r w:rsidRPr="00E74ED2">
        <w:rPr>
          <w:color w:val="auto"/>
        </w:rPr>
        <w:t xml:space="preserve"> </w:t>
      </w:r>
    </w:p>
    <w:p w:rsidR="000B3387" w:rsidRPr="00E74ED2" w:rsidRDefault="000B3387" w:rsidP="000B3387">
      <w:pPr>
        <w:pStyle w:val="flietext"/>
        <w:tabs>
          <w:tab w:val="clear" w:pos="0"/>
        </w:tabs>
        <w:spacing w:line="360" w:lineRule="auto"/>
        <w:ind w:right="2834"/>
        <w:jc w:val="both"/>
        <w:rPr>
          <w:color w:val="auto"/>
          <w:sz w:val="24"/>
          <w:szCs w:val="24"/>
          <w:lang w:val="en-US"/>
        </w:rPr>
      </w:pPr>
    </w:p>
    <w:sectPr w:rsidR="000B3387" w:rsidRPr="00E74ED2" w:rsidSect="000C3A77">
      <w:headerReference w:type="default" r:id="rId9"/>
      <w:footerReference w:type="default" r:id="rId10"/>
      <w:pgSz w:w="11906" w:h="16838"/>
      <w:pgMar w:top="2948" w:right="249" w:bottom="1701" w:left="1276" w:header="567" w:footer="510"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275C1" w:rsidRDefault="00D275C1">
      <w:r>
        <w:separator/>
      </w:r>
    </w:p>
  </w:endnote>
  <w:endnote w:type="continuationSeparator" w:id="0">
    <w:p w:rsidR="00D275C1" w:rsidRDefault="00D275C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imes-Roman">
    <w:altName w:val="Times New Roman"/>
    <w:panose1 w:val="00000000000000000000"/>
    <w:charset w:val="4D"/>
    <w:family w:val="auto"/>
    <w:notTrueType/>
    <w:pitch w:val="default"/>
    <w:sig w:usb0="03000000"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3317" w:rsidRDefault="00C53317" w:rsidP="000C3A77">
    <w:pPr>
      <w:pStyle w:val="Fuzeile"/>
      <w:tabs>
        <w:tab w:val="left" w:pos="2694"/>
      </w:tabs>
      <w:ind w:left="1276"/>
    </w:pPr>
  </w:p>
  <w:p w:rsidR="00C53317" w:rsidRPr="00E74ED2" w:rsidRDefault="00897FA2" w:rsidP="000C3A77">
    <w:pPr>
      <w:pStyle w:val="Fuzeile"/>
      <w:tabs>
        <w:tab w:val="clear" w:pos="4536"/>
        <w:tab w:val="left" w:pos="2410"/>
        <w:tab w:val="left" w:pos="2694"/>
        <w:tab w:val="center" w:pos="4395"/>
        <w:tab w:val="right" w:pos="5529"/>
      </w:tabs>
      <w:rPr>
        <w:rFonts w:ascii="Arial" w:hAnsi="Arial"/>
        <w:b/>
        <w:color w:val="00579D"/>
        <w:w w:val="100"/>
        <w:sz w:val="16"/>
      </w:rPr>
    </w:pPr>
    <w:r w:rsidRPr="00E74ED2">
      <w:rPr>
        <w:rFonts w:ascii="Arial" w:hAnsi="Arial"/>
        <w:b/>
        <w:noProof/>
        <w:color w:val="00579D"/>
        <w:w w:val="100"/>
        <w:sz w:val="16"/>
        <w:lang w:val="de-DE"/>
      </w:rPr>
      <mc:AlternateContent>
        <mc:Choice Requires="wps">
          <w:drawing>
            <wp:anchor distT="0" distB="0" distL="114300" distR="114300" simplePos="0" relativeHeight="251657728" behindDoc="0" locked="0" layoutInCell="1" allowOverlap="1">
              <wp:simplePos x="0" y="0"/>
              <wp:positionH relativeFrom="column">
                <wp:posOffset>-1905</wp:posOffset>
              </wp:positionH>
              <wp:positionV relativeFrom="paragraph">
                <wp:posOffset>-65405</wp:posOffset>
              </wp:positionV>
              <wp:extent cx="4914900" cy="5080"/>
              <wp:effectExtent l="7620" t="10795" r="11430" b="12700"/>
              <wp:wrapNone/>
              <wp:docPr id="2"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14900" cy="5080"/>
                      </a:xfrm>
                      <a:prstGeom prst="line">
                        <a:avLst/>
                      </a:prstGeom>
                      <a:noFill/>
                      <a:ln w="1270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D327A2B" id="Line 2" o:spid="_x0000_s1026" style="position:absolute;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pt,-5.15pt" to="386.85pt,-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" strokecolor="silver" strokeweight="1pt"/>
          </w:pict>
        </mc:Fallback>
      </mc:AlternateContent>
    </w:r>
    <w:r w:rsidRPr="00E74ED2">
      <w:rPr>
        <w:rFonts w:ascii="Arial" w:hAnsi="Arial"/>
        <w:b/>
        <w:color w:val="00579D"/>
        <w:w w:val="100"/>
        <w:sz w:val="16"/>
      </w:rPr>
      <w:t xml:space="preserve">Published by </w:t>
    </w:r>
    <w:r w:rsidRPr="00E74ED2">
      <w:rPr>
        <w:rFonts w:ascii="Arial" w:hAnsi="Arial"/>
        <w:b/>
        <w:color w:val="00579D"/>
        <w:w w:val="100"/>
        <w:sz w:val="16"/>
      </w:rPr>
      <w:tab/>
      <w:t>Contact</w:t>
    </w:r>
  </w:p>
  <w:p w:rsidR="00C53317" w:rsidRPr="00E74ED2" w:rsidRDefault="00C53317" w:rsidP="000C3A77">
    <w:pPr>
      <w:pStyle w:val="Fuzeile"/>
      <w:tabs>
        <w:tab w:val="clear" w:pos="4536"/>
        <w:tab w:val="left" w:pos="2410"/>
        <w:tab w:val="left" w:pos="2694"/>
        <w:tab w:val="center" w:pos="4395"/>
        <w:tab w:val="right" w:pos="5529"/>
      </w:tabs>
      <w:rPr>
        <w:rFonts w:ascii="Arial" w:hAnsi="Arial"/>
        <w:color w:val="808080"/>
        <w:w w:val="100"/>
        <w:sz w:val="16"/>
      </w:rPr>
    </w:pPr>
    <w:r w:rsidRPr="00E74ED2">
      <w:rPr>
        <w:rFonts w:ascii="Arial" w:hAnsi="Arial"/>
        <w:color w:val="808080"/>
        <w:w w:val="100"/>
        <w:sz w:val="16"/>
        <w:lang w:val="en-US"/>
      </w:rPr>
      <w:t>KSB SE &amp; Co. KGaA</w:t>
    </w:r>
    <w:r w:rsidRPr="00E74ED2">
      <w:rPr>
        <w:rFonts w:ascii="Arial" w:hAnsi="Arial"/>
        <w:color w:val="808080"/>
        <w:w w:val="100"/>
        <w:sz w:val="16"/>
        <w:lang w:val="en-US"/>
      </w:rPr>
      <w:tab/>
      <w:t>Wilfried Sauer</w:t>
    </w:r>
  </w:p>
  <w:p w:rsidR="00C53317" w:rsidRPr="00E74ED2" w:rsidRDefault="00C53317" w:rsidP="000C3A77">
    <w:pPr>
      <w:pStyle w:val="Fuzeile"/>
      <w:tabs>
        <w:tab w:val="clear" w:pos="4536"/>
        <w:tab w:val="left" w:pos="2410"/>
        <w:tab w:val="left" w:pos="2694"/>
        <w:tab w:val="center" w:pos="4395"/>
        <w:tab w:val="right" w:pos="5529"/>
      </w:tabs>
      <w:rPr>
        <w:rFonts w:ascii="Arial" w:hAnsi="Arial"/>
        <w:color w:val="808080"/>
        <w:w w:val="100"/>
        <w:sz w:val="16"/>
      </w:rPr>
    </w:pPr>
    <w:r w:rsidRPr="00E74ED2">
      <w:rPr>
        <w:rFonts w:ascii="Arial" w:hAnsi="Arial"/>
        <w:color w:val="808080"/>
        <w:w w:val="100"/>
        <w:sz w:val="16"/>
      </w:rPr>
      <w:t xml:space="preserve">Corporate Communications  </w:t>
    </w:r>
    <w:r w:rsidRPr="00E74ED2">
      <w:rPr>
        <w:rFonts w:ascii="Arial" w:hAnsi="Arial"/>
        <w:color w:val="808080"/>
        <w:w w:val="100"/>
        <w:sz w:val="16"/>
      </w:rPr>
      <w:tab/>
      <w:t>Tel + 49 6233 86-1140</w:t>
    </w:r>
  </w:p>
  <w:p w:rsidR="00C53317" w:rsidRPr="00E74ED2" w:rsidRDefault="00C53317" w:rsidP="000C3A77">
    <w:pPr>
      <w:pStyle w:val="Fuzeile"/>
      <w:tabs>
        <w:tab w:val="clear" w:pos="4536"/>
        <w:tab w:val="left" w:pos="2410"/>
        <w:tab w:val="left" w:pos="2694"/>
        <w:tab w:val="center" w:pos="4395"/>
        <w:tab w:val="right" w:pos="5529"/>
      </w:tabs>
      <w:rPr>
        <w:rFonts w:ascii="Arial" w:hAnsi="Arial"/>
        <w:color w:val="808080"/>
        <w:w w:val="100"/>
        <w:sz w:val="16"/>
      </w:rPr>
    </w:pPr>
    <w:r w:rsidRPr="00E74ED2">
      <w:rPr>
        <w:rFonts w:ascii="Arial" w:hAnsi="Arial"/>
        <w:color w:val="808080"/>
        <w:w w:val="100"/>
        <w:sz w:val="16"/>
      </w:rPr>
      <w:t>67227 Frankenthal</w:t>
    </w:r>
    <w:r w:rsidRPr="00E74ED2">
      <w:rPr>
        <w:rFonts w:ascii="Arial" w:hAnsi="Arial"/>
        <w:color w:val="808080"/>
        <w:w w:val="100"/>
        <w:sz w:val="16"/>
      </w:rPr>
      <w:tab/>
      <w:t>wilfried.sauer@ksb.com</w:t>
    </w:r>
  </w:p>
  <w:p w:rsidR="00C53317" w:rsidRPr="00E74ED2" w:rsidRDefault="00C53317" w:rsidP="000C3A77">
    <w:pPr>
      <w:pStyle w:val="Fuzeile"/>
      <w:tabs>
        <w:tab w:val="clear" w:pos="4536"/>
        <w:tab w:val="left" w:pos="2694"/>
        <w:tab w:val="center" w:pos="4395"/>
        <w:tab w:val="right" w:pos="5529"/>
      </w:tabs>
      <w:rPr>
        <w:rFonts w:ascii="Arial" w:hAnsi="Arial"/>
        <w:color w:val="808080"/>
        <w:w w:val="100"/>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275C1" w:rsidRDefault="00D275C1">
      <w:r>
        <w:separator/>
      </w:r>
    </w:p>
  </w:footnote>
  <w:footnote w:type="continuationSeparator" w:id="0">
    <w:p w:rsidR="00D275C1" w:rsidRDefault="00D275C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3317" w:rsidRDefault="00C53317" w:rsidP="000C3A77">
    <w:pPr>
      <w:pStyle w:val="Kopfzeile"/>
      <w:tabs>
        <w:tab w:val="clear" w:pos="4536"/>
        <w:tab w:val="clear" w:pos="9072"/>
        <w:tab w:val="right" w:pos="9639"/>
        <w:tab w:val="right" w:pos="10915"/>
      </w:tabs>
      <w:ind w:right="991"/>
    </w:pPr>
    <w:r>
      <w:tab/>
    </w:r>
    <w:r>
      <w:rPr>
        <w:noProof/>
        <w:lang w:val="de-DE"/>
      </w:rPr>
      <w:drawing>
        <wp:inline distT="0" distB="0" distL="0" distR="0">
          <wp:extent cx="1057275" cy="462280"/>
          <wp:effectExtent l="19050" t="0" r="9525" b="0"/>
          <wp:docPr id="1" name="Bild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1"/>
                  <a:srcRect/>
                  <a:stretch>
                    <a:fillRect/>
                  </a:stretch>
                </pic:blipFill>
                <pic:spPr bwMode="auto">
                  <a:xfrm>
                    <a:off x="0" y="0"/>
                    <a:ext cx="1057275" cy="462280"/>
                  </a:xfrm>
                  <a:prstGeom prst="rect">
                    <a:avLst/>
                  </a:prstGeom>
                  <a:noFill/>
                  <a:ln w="9525">
                    <a:noFill/>
                    <a:miter lim="800000"/>
                    <a:headEnd/>
                    <a:tailEnd/>
                  </a:ln>
                </pic:spPr>
              </pic:pic>
            </a:graphicData>
          </a:graphic>
        </wp:inline>
      </w:drawing>
    </w:r>
  </w:p>
  <w:p w:rsidR="00C53317" w:rsidRPr="00E74ED2" w:rsidRDefault="00C53317" w:rsidP="000C3A77">
    <w:pPr>
      <w:pStyle w:val="Kopfzeile"/>
      <w:tabs>
        <w:tab w:val="clear" w:pos="4536"/>
        <w:tab w:val="clear" w:pos="9072"/>
        <w:tab w:val="right" w:pos="9214"/>
        <w:tab w:val="right" w:pos="10915"/>
      </w:tabs>
      <w:rPr>
        <w:rFonts w:ascii="Arial" w:hAnsi="Arial"/>
        <w:b/>
        <w:color w:val="00579D"/>
        <w:w w:val="100"/>
        <w:sz w:val="40"/>
      </w:rPr>
    </w:pPr>
    <w:r w:rsidRPr="00E74ED2">
      <w:rPr>
        <w:rFonts w:ascii="Arial" w:hAnsi="Arial"/>
        <w:b/>
        <w:color w:val="00579D"/>
        <w:w w:val="100"/>
        <w:sz w:val="40"/>
      </w:rPr>
      <w:t>Press Release</w:t>
    </w:r>
  </w:p>
  <w:p w:rsidR="00C53317" w:rsidRPr="00E74ED2" w:rsidRDefault="00897FA2" w:rsidP="000C3A77">
    <w:pPr>
      <w:pStyle w:val="datum"/>
      <w:tabs>
        <w:tab w:val="clear" w:pos="1701"/>
        <w:tab w:val="right" w:pos="9214"/>
      </w:tabs>
      <w:ind w:left="0"/>
    </w:pPr>
    <w:r w:rsidRPr="00E74ED2">
      <w:rPr>
        <w:noProof/>
        <w:lang w:val="de-DE"/>
      </w:rPr>
      <mc:AlternateContent>
        <mc:Choice Requires="wps">
          <w:drawing>
            <wp:anchor distT="0" distB="0" distL="114300" distR="114300" simplePos="0" relativeHeight="251656704" behindDoc="0" locked="0" layoutInCell="1" allowOverlap="1">
              <wp:simplePos x="0" y="0"/>
              <wp:positionH relativeFrom="column">
                <wp:posOffset>5715</wp:posOffset>
              </wp:positionH>
              <wp:positionV relativeFrom="paragraph">
                <wp:posOffset>73025</wp:posOffset>
              </wp:positionV>
              <wp:extent cx="5029200" cy="0"/>
              <wp:effectExtent l="15240" t="6350" r="13335" b="12700"/>
              <wp:wrapNone/>
              <wp:docPr id="3"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029200" cy="0"/>
                      </a:xfrm>
                      <a:prstGeom prst="line">
                        <a:avLst/>
                      </a:prstGeom>
                      <a:noFill/>
                      <a:ln w="1270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6254EC5" id="Line 1" o:spid="_x0000_s1026" style="position:absolute;flip:y;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pt,5.75pt" to="396.45pt,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" strokecolor="silver" strokeweight="1pt"/>
          </w:pict>
        </mc:Fallback>
      </mc:AlternateContent>
    </w:r>
  </w:p>
  <w:p w:rsidR="00C53317" w:rsidRPr="00E74ED2" w:rsidRDefault="00C53317" w:rsidP="007C18EB">
    <w:pPr>
      <w:pStyle w:val="datum"/>
      <w:tabs>
        <w:tab w:val="clear" w:pos="1701"/>
        <w:tab w:val="right" w:pos="7938"/>
      </w:tabs>
      <w:ind w:left="0"/>
    </w:pPr>
    <w:r w:rsidRPr="00E74ED2">
      <w:rPr>
        <w:b/>
        <w:color w:val="808080"/>
      </w:rPr>
      <w:t>KSB Group</w:t>
    </w:r>
    <w:r w:rsidRPr="00E74ED2">
      <w:t xml:space="preserve"> </w:t>
    </w:r>
    <w:r w:rsidRPr="00E74ED2">
      <w:tab/>
      <w:t xml:space="preserve">13 May 2020  </w:t>
    </w:r>
    <w:r w:rsidRPr="00E74ED2">
      <w:fldChar w:fldCharType="begin"/>
    </w:r>
    <w:r w:rsidRPr="00E74ED2">
      <w:instrText xml:space="preserve"> PAGE  \* MERGEFORMAT </w:instrText>
    </w:r>
    <w:r w:rsidRPr="00E74ED2">
      <w:fldChar w:fldCharType="separate"/>
    </w:r>
    <w:r w:rsidR="00E30B23">
      <w:rPr>
        <w:noProof/>
      </w:rPr>
      <w:t>1</w:t>
    </w:r>
    <w:r w:rsidRPr="00E74ED2">
      <w:fldChar w:fldCharType="end"/>
    </w:r>
    <w:r w:rsidRPr="00E74ED2">
      <w:t>/</w:t>
    </w:r>
    <w:fldSimple w:instr=" NUMPAGES  \* MERGEFORMAT ">
      <w:r w:rsidR="00E30B23">
        <w:rPr>
          <w:noProof/>
        </w:rPr>
        <w:t>2</w:t>
      </w:r>
    </w:fldSimple>
  </w:p>
  <w:p w:rsidR="00C53317" w:rsidRPr="00E74ED2" w:rsidRDefault="00C53317" w:rsidP="000C3A77">
    <w:pPr>
      <w:pStyle w:val="Kopfzeile"/>
      <w:tabs>
        <w:tab w:val="clear" w:pos="4536"/>
        <w:tab w:val="clear" w:pos="9072"/>
        <w:tab w:val="right" w:pos="9214"/>
        <w:tab w:val="right" w:pos="10915"/>
      </w:tabs>
      <w:rPr>
        <w:color w:val="000000"/>
        <w:w w:val="10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5459E4"/>
    <w:multiLevelType w:val="hybridMultilevel"/>
    <w:tmpl w:val="92728D00"/>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 w15:restartNumberingAfterBreak="0">
    <w:nsid w:val="5B883B1C"/>
    <w:multiLevelType w:val="hybridMultilevel"/>
    <w:tmpl w:val="B47CA6D6"/>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EEC"/>
    <w:rsid w:val="000028DF"/>
    <w:rsid w:val="00005EDD"/>
    <w:rsid w:val="000101D7"/>
    <w:rsid w:val="00015D5C"/>
    <w:rsid w:val="000215BD"/>
    <w:rsid w:val="000301CD"/>
    <w:rsid w:val="00031F56"/>
    <w:rsid w:val="00036301"/>
    <w:rsid w:val="0004629B"/>
    <w:rsid w:val="000471F4"/>
    <w:rsid w:val="00054081"/>
    <w:rsid w:val="00062DB2"/>
    <w:rsid w:val="00070E92"/>
    <w:rsid w:val="0007180F"/>
    <w:rsid w:val="00073A5D"/>
    <w:rsid w:val="000938EC"/>
    <w:rsid w:val="000968EA"/>
    <w:rsid w:val="00096920"/>
    <w:rsid w:val="00096B4E"/>
    <w:rsid w:val="000A7C01"/>
    <w:rsid w:val="000B13E9"/>
    <w:rsid w:val="000B3387"/>
    <w:rsid w:val="000B566E"/>
    <w:rsid w:val="000C12C3"/>
    <w:rsid w:val="000C3A77"/>
    <w:rsid w:val="000C6E09"/>
    <w:rsid w:val="000C71B0"/>
    <w:rsid w:val="000D097A"/>
    <w:rsid w:val="000D48CC"/>
    <w:rsid w:val="000D6E6A"/>
    <w:rsid w:val="000D7558"/>
    <w:rsid w:val="000E1B77"/>
    <w:rsid w:val="000E6A2B"/>
    <w:rsid w:val="000F2B29"/>
    <w:rsid w:val="00102CCA"/>
    <w:rsid w:val="001051FF"/>
    <w:rsid w:val="00111E5F"/>
    <w:rsid w:val="00123355"/>
    <w:rsid w:val="00123E1E"/>
    <w:rsid w:val="0012413C"/>
    <w:rsid w:val="0012518D"/>
    <w:rsid w:val="00127C85"/>
    <w:rsid w:val="00134B37"/>
    <w:rsid w:val="00141A11"/>
    <w:rsid w:val="001455B2"/>
    <w:rsid w:val="00145C36"/>
    <w:rsid w:val="00147A93"/>
    <w:rsid w:val="00150F4C"/>
    <w:rsid w:val="0015209B"/>
    <w:rsid w:val="00157560"/>
    <w:rsid w:val="001579E1"/>
    <w:rsid w:val="001638D7"/>
    <w:rsid w:val="00180A0B"/>
    <w:rsid w:val="001A676F"/>
    <w:rsid w:val="001A681F"/>
    <w:rsid w:val="001B1F45"/>
    <w:rsid w:val="001B2A07"/>
    <w:rsid w:val="001C0AC6"/>
    <w:rsid w:val="001C6FD6"/>
    <w:rsid w:val="001C7FCC"/>
    <w:rsid w:val="001D3316"/>
    <w:rsid w:val="001E6C61"/>
    <w:rsid w:val="001F095F"/>
    <w:rsid w:val="001F30D4"/>
    <w:rsid w:val="001F4263"/>
    <w:rsid w:val="002119AD"/>
    <w:rsid w:val="00211C89"/>
    <w:rsid w:val="00213DC6"/>
    <w:rsid w:val="002172CC"/>
    <w:rsid w:val="0022264A"/>
    <w:rsid w:val="00231E0E"/>
    <w:rsid w:val="0025530A"/>
    <w:rsid w:val="002565B7"/>
    <w:rsid w:val="00256B98"/>
    <w:rsid w:val="00264449"/>
    <w:rsid w:val="002672E8"/>
    <w:rsid w:val="00281F9B"/>
    <w:rsid w:val="00284190"/>
    <w:rsid w:val="00287336"/>
    <w:rsid w:val="002973BA"/>
    <w:rsid w:val="00297E9E"/>
    <w:rsid w:val="00297EE2"/>
    <w:rsid w:val="002B103A"/>
    <w:rsid w:val="002B73F8"/>
    <w:rsid w:val="002C154A"/>
    <w:rsid w:val="002C7AA8"/>
    <w:rsid w:val="002D1663"/>
    <w:rsid w:val="002D6BFE"/>
    <w:rsid w:val="002E4850"/>
    <w:rsid w:val="002E5B11"/>
    <w:rsid w:val="002F2EFB"/>
    <w:rsid w:val="002F77FF"/>
    <w:rsid w:val="00304AD9"/>
    <w:rsid w:val="00304B34"/>
    <w:rsid w:val="0030626A"/>
    <w:rsid w:val="003234D4"/>
    <w:rsid w:val="0032410D"/>
    <w:rsid w:val="00324241"/>
    <w:rsid w:val="003519F7"/>
    <w:rsid w:val="00352AB7"/>
    <w:rsid w:val="00354A52"/>
    <w:rsid w:val="00357477"/>
    <w:rsid w:val="0036238D"/>
    <w:rsid w:val="00362B57"/>
    <w:rsid w:val="003672CD"/>
    <w:rsid w:val="00371D00"/>
    <w:rsid w:val="0037288C"/>
    <w:rsid w:val="00376295"/>
    <w:rsid w:val="00386004"/>
    <w:rsid w:val="00386A8C"/>
    <w:rsid w:val="00387B50"/>
    <w:rsid w:val="0039643C"/>
    <w:rsid w:val="003B287E"/>
    <w:rsid w:val="003C47A5"/>
    <w:rsid w:val="003D1A62"/>
    <w:rsid w:val="003D38F6"/>
    <w:rsid w:val="003E6607"/>
    <w:rsid w:val="003E6E65"/>
    <w:rsid w:val="003F1BC2"/>
    <w:rsid w:val="003F239E"/>
    <w:rsid w:val="003F3F68"/>
    <w:rsid w:val="003F4BA9"/>
    <w:rsid w:val="00403BAB"/>
    <w:rsid w:val="00405723"/>
    <w:rsid w:val="0040684E"/>
    <w:rsid w:val="004103F1"/>
    <w:rsid w:val="00422C65"/>
    <w:rsid w:val="00426761"/>
    <w:rsid w:val="004301C0"/>
    <w:rsid w:val="00436DA0"/>
    <w:rsid w:val="0043794B"/>
    <w:rsid w:val="00441000"/>
    <w:rsid w:val="00456043"/>
    <w:rsid w:val="00456FFA"/>
    <w:rsid w:val="00460C61"/>
    <w:rsid w:val="0046225B"/>
    <w:rsid w:val="00473E9A"/>
    <w:rsid w:val="00475C6A"/>
    <w:rsid w:val="004805D1"/>
    <w:rsid w:val="00482B7F"/>
    <w:rsid w:val="00482D51"/>
    <w:rsid w:val="00483065"/>
    <w:rsid w:val="0048490D"/>
    <w:rsid w:val="00493587"/>
    <w:rsid w:val="004A409D"/>
    <w:rsid w:val="004B0987"/>
    <w:rsid w:val="004B2983"/>
    <w:rsid w:val="004C6000"/>
    <w:rsid w:val="004C7869"/>
    <w:rsid w:val="004D0011"/>
    <w:rsid w:val="004D724A"/>
    <w:rsid w:val="004E0235"/>
    <w:rsid w:val="004E0254"/>
    <w:rsid w:val="004E4C48"/>
    <w:rsid w:val="004E4EBA"/>
    <w:rsid w:val="00512963"/>
    <w:rsid w:val="00515EF6"/>
    <w:rsid w:val="00530F5B"/>
    <w:rsid w:val="005345C0"/>
    <w:rsid w:val="00535C00"/>
    <w:rsid w:val="00542310"/>
    <w:rsid w:val="0055012A"/>
    <w:rsid w:val="005551F0"/>
    <w:rsid w:val="00555910"/>
    <w:rsid w:val="00563156"/>
    <w:rsid w:val="005659E1"/>
    <w:rsid w:val="00570E58"/>
    <w:rsid w:val="00572553"/>
    <w:rsid w:val="00577828"/>
    <w:rsid w:val="00583AD9"/>
    <w:rsid w:val="0058700E"/>
    <w:rsid w:val="00587DF6"/>
    <w:rsid w:val="0059138A"/>
    <w:rsid w:val="00597A42"/>
    <w:rsid w:val="005B0AD5"/>
    <w:rsid w:val="005B7887"/>
    <w:rsid w:val="005D0AA0"/>
    <w:rsid w:val="005D7829"/>
    <w:rsid w:val="005E0435"/>
    <w:rsid w:val="005F045E"/>
    <w:rsid w:val="005F08CB"/>
    <w:rsid w:val="005F0E4A"/>
    <w:rsid w:val="005F31D4"/>
    <w:rsid w:val="006100B7"/>
    <w:rsid w:val="006143D8"/>
    <w:rsid w:val="0062193A"/>
    <w:rsid w:val="00623909"/>
    <w:rsid w:val="00626CC7"/>
    <w:rsid w:val="00630198"/>
    <w:rsid w:val="0063143D"/>
    <w:rsid w:val="006324C7"/>
    <w:rsid w:val="00633696"/>
    <w:rsid w:val="00643F7D"/>
    <w:rsid w:val="00652B6C"/>
    <w:rsid w:val="006544D4"/>
    <w:rsid w:val="00654ED5"/>
    <w:rsid w:val="00663D3A"/>
    <w:rsid w:val="0066788C"/>
    <w:rsid w:val="00680009"/>
    <w:rsid w:val="0068565C"/>
    <w:rsid w:val="00692177"/>
    <w:rsid w:val="006A17EC"/>
    <w:rsid w:val="006A68A2"/>
    <w:rsid w:val="006A7C69"/>
    <w:rsid w:val="006A7F5B"/>
    <w:rsid w:val="006B2742"/>
    <w:rsid w:val="006B33C3"/>
    <w:rsid w:val="006C4382"/>
    <w:rsid w:val="006C59D7"/>
    <w:rsid w:val="006E21EC"/>
    <w:rsid w:val="006E2DA8"/>
    <w:rsid w:val="006E5A62"/>
    <w:rsid w:val="006F6A1D"/>
    <w:rsid w:val="00700945"/>
    <w:rsid w:val="007033EB"/>
    <w:rsid w:val="00703C1F"/>
    <w:rsid w:val="00707C7F"/>
    <w:rsid w:val="00707E53"/>
    <w:rsid w:val="00707F11"/>
    <w:rsid w:val="00711E8D"/>
    <w:rsid w:val="007154CE"/>
    <w:rsid w:val="0071699C"/>
    <w:rsid w:val="00720112"/>
    <w:rsid w:val="007244A9"/>
    <w:rsid w:val="00727ED2"/>
    <w:rsid w:val="00737449"/>
    <w:rsid w:val="00741413"/>
    <w:rsid w:val="00741B1B"/>
    <w:rsid w:val="00742F0B"/>
    <w:rsid w:val="00752C14"/>
    <w:rsid w:val="0075340F"/>
    <w:rsid w:val="00754B88"/>
    <w:rsid w:val="00755159"/>
    <w:rsid w:val="0075740E"/>
    <w:rsid w:val="00761048"/>
    <w:rsid w:val="00767CB3"/>
    <w:rsid w:val="00771D11"/>
    <w:rsid w:val="0078592B"/>
    <w:rsid w:val="00794417"/>
    <w:rsid w:val="007B5F2C"/>
    <w:rsid w:val="007B61CE"/>
    <w:rsid w:val="007C0D27"/>
    <w:rsid w:val="007C18EB"/>
    <w:rsid w:val="007C3F22"/>
    <w:rsid w:val="007C74B0"/>
    <w:rsid w:val="007D238C"/>
    <w:rsid w:val="007E0F94"/>
    <w:rsid w:val="007E2811"/>
    <w:rsid w:val="007E5835"/>
    <w:rsid w:val="007E5C82"/>
    <w:rsid w:val="007E63E1"/>
    <w:rsid w:val="008005DB"/>
    <w:rsid w:val="00804CF6"/>
    <w:rsid w:val="0080541D"/>
    <w:rsid w:val="00805C67"/>
    <w:rsid w:val="00806E17"/>
    <w:rsid w:val="008112B4"/>
    <w:rsid w:val="00814132"/>
    <w:rsid w:val="008147FE"/>
    <w:rsid w:val="00815F50"/>
    <w:rsid w:val="00817137"/>
    <w:rsid w:val="00822908"/>
    <w:rsid w:val="00822E5B"/>
    <w:rsid w:val="008267B7"/>
    <w:rsid w:val="00826F58"/>
    <w:rsid w:val="00843994"/>
    <w:rsid w:val="00851593"/>
    <w:rsid w:val="00852AD3"/>
    <w:rsid w:val="00856D47"/>
    <w:rsid w:val="00865C41"/>
    <w:rsid w:val="008674BB"/>
    <w:rsid w:val="008707D5"/>
    <w:rsid w:val="00870F0B"/>
    <w:rsid w:val="008738B9"/>
    <w:rsid w:val="00874AA4"/>
    <w:rsid w:val="00875293"/>
    <w:rsid w:val="00885B9C"/>
    <w:rsid w:val="00897FA2"/>
    <w:rsid w:val="008A56AE"/>
    <w:rsid w:val="008A7B73"/>
    <w:rsid w:val="008B05B0"/>
    <w:rsid w:val="008B398C"/>
    <w:rsid w:val="008D026C"/>
    <w:rsid w:val="008D214E"/>
    <w:rsid w:val="008D6AB4"/>
    <w:rsid w:val="008E1093"/>
    <w:rsid w:val="00900993"/>
    <w:rsid w:val="00911A71"/>
    <w:rsid w:val="00913512"/>
    <w:rsid w:val="009173A9"/>
    <w:rsid w:val="009175D3"/>
    <w:rsid w:val="00920E20"/>
    <w:rsid w:val="009252DF"/>
    <w:rsid w:val="00927F53"/>
    <w:rsid w:val="0093718A"/>
    <w:rsid w:val="00937F73"/>
    <w:rsid w:val="00943AE3"/>
    <w:rsid w:val="00943B2E"/>
    <w:rsid w:val="00945760"/>
    <w:rsid w:val="00983357"/>
    <w:rsid w:val="00990A09"/>
    <w:rsid w:val="009955E8"/>
    <w:rsid w:val="009A3EEA"/>
    <w:rsid w:val="009A7A90"/>
    <w:rsid w:val="009B0CC3"/>
    <w:rsid w:val="009C6BE9"/>
    <w:rsid w:val="009E18F0"/>
    <w:rsid w:val="009E3B07"/>
    <w:rsid w:val="009E78DE"/>
    <w:rsid w:val="009F02FF"/>
    <w:rsid w:val="00A015E9"/>
    <w:rsid w:val="00A038A1"/>
    <w:rsid w:val="00A04870"/>
    <w:rsid w:val="00A07C26"/>
    <w:rsid w:val="00A12FF2"/>
    <w:rsid w:val="00A3345E"/>
    <w:rsid w:val="00A3634D"/>
    <w:rsid w:val="00A41DAD"/>
    <w:rsid w:val="00A51897"/>
    <w:rsid w:val="00A5214F"/>
    <w:rsid w:val="00A55540"/>
    <w:rsid w:val="00A55F5B"/>
    <w:rsid w:val="00A64623"/>
    <w:rsid w:val="00A66C47"/>
    <w:rsid w:val="00A701EA"/>
    <w:rsid w:val="00A80C82"/>
    <w:rsid w:val="00A91C9C"/>
    <w:rsid w:val="00A93DAA"/>
    <w:rsid w:val="00AA3FA0"/>
    <w:rsid w:val="00AB5483"/>
    <w:rsid w:val="00AB5CC8"/>
    <w:rsid w:val="00AC1EA6"/>
    <w:rsid w:val="00AD4012"/>
    <w:rsid w:val="00AD41D6"/>
    <w:rsid w:val="00AD7A76"/>
    <w:rsid w:val="00AD7BA4"/>
    <w:rsid w:val="00AE34D5"/>
    <w:rsid w:val="00AE41E1"/>
    <w:rsid w:val="00AE5AAB"/>
    <w:rsid w:val="00AF6082"/>
    <w:rsid w:val="00B10356"/>
    <w:rsid w:val="00B145D6"/>
    <w:rsid w:val="00B2269E"/>
    <w:rsid w:val="00B22D04"/>
    <w:rsid w:val="00B431E9"/>
    <w:rsid w:val="00B44B2F"/>
    <w:rsid w:val="00B44B30"/>
    <w:rsid w:val="00B606B8"/>
    <w:rsid w:val="00B62D18"/>
    <w:rsid w:val="00B71B8F"/>
    <w:rsid w:val="00B7544D"/>
    <w:rsid w:val="00B75F47"/>
    <w:rsid w:val="00B8052C"/>
    <w:rsid w:val="00B80CC2"/>
    <w:rsid w:val="00B82F04"/>
    <w:rsid w:val="00B87729"/>
    <w:rsid w:val="00B92714"/>
    <w:rsid w:val="00B94602"/>
    <w:rsid w:val="00B95229"/>
    <w:rsid w:val="00B9786D"/>
    <w:rsid w:val="00BA0AF4"/>
    <w:rsid w:val="00BA21A3"/>
    <w:rsid w:val="00BC24CF"/>
    <w:rsid w:val="00BD72F9"/>
    <w:rsid w:val="00BD7510"/>
    <w:rsid w:val="00BE1DB0"/>
    <w:rsid w:val="00BF486D"/>
    <w:rsid w:val="00C05F55"/>
    <w:rsid w:val="00C12115"/>
    <w:rsid w:val="00C32FAD"/>
    <w:rsid w:val="00C421AD"/>
    <w:rsid w:val="00C5218F"/>
    <w:rsid w:val="00C53317"/>
    <w:rsid w:val="00C53E6D"/>
    <w:rsid w:val="00C7043A"/>
    <w:rsid w:val="00C7292F"/>
    <w:rsid w:val="00C75766"/>
    <w:rsid w:val="00C77674"/>
    <w:rsid w:val="00C81634"/>
    <w:rsid w:val="00C81722"/>
    <w:rsid w:val="00C95672"/>
    <w:rsid w:val="00CA0A2E"/>
    <w:rsid w:val="00CA6249"/>
    <w:rsid w:val="00CB5E92"/>
    <w:rsid w:val="00CC199B"/>
    <w:rsid w:val="00CC39A0"/>
    <w:rsid w:val="00CC7267"/>
    <w:rsid w:val="00CD0507"/>
    <w:rsid w:val="00CD18BE"/>
    <w:rsid w:val="00CD412A"/>
    <w:rsid w:val="00CD64FB"/>
    <w:rsid w:val="00CD7A42"/>
    <w:rsid w:val="00CE1112"/>
    <w:rsid w:val="00CE25A2"/>
    <w:rsid w:val="00CE7DA7"/>
    <w:rsid w:val="00D074EF"/>
    <w:rsid w:val="00D14C5B"/>
    <w:rsid w:val="00D16901"/>
    <w:rsid w:val="00D212AB"/>
    <w:rsid w:val="00D2660A"/>
    <w:rsid w:val="00D275C1"/>
    <w:rsid w:val="00D304A6"/>
    <w:rsid w:val="00D475FA"/>
    <w:rsid w:val="00D55F33"/>
    <w:rsid w:val="00D5630E"/>
    <w:rsid w:val="00D56A18"/>
    <w:rsid w:val="00D5790D"/>
    <w:rsid w:val="00D72D99"/>
    <w:rsid w:val="00D824D8"/>
    <w:rsid w:val="00D86A52"/>
    <w:rsid w:val="00D9034B"/>
    <w:rsid w:val="00D9313B"/>
    <w:rsid w:val="00DA1439"/>
    <w:rsid w:val="00DA14E5"/>
    <w:rsid w:val="00DA3334"/>
    <w:rsid w:val="00DB1A85"/>
    <w:rsid w:val="00DB370E"/>
    <w:rsid w:val="00DB62B6"/>
    <w:rsid w:val="00DC0EF6"/>
    <w:rsid w:val="00DC24F5"/>
    <w:rsid w:val="00DC7173"/>
    <w:rsid w:val="00DD606B"/>
    <w:rsid w:val="00DD6AE2"/>
    <w:rsid w:val="00DE34D7"/>
    <w:rsid w:val="00DE4387"/>
    <w:rsid w:val="00DF4DCF"/>
    <w:rsid w:val="00DF539F"/>
    <w:rsid w:val="00E00670"/>
    <w:rsid w:val="00E04AF3"/>
    <w:rsid w:val="00E079F6"/>
    <w:rsid w:val="00E1134F"/>
    <w:rsid w:val="00E13B90"/>
    <w:rsid w:val="00E25164"/>
    <w:rsid w:val="00E30B23"/>
    <w:rsid w:val="00E36122"/>
    <w:rsid w:val="00E41032"/>
    <w:rsid w:val="00E4378B"/>
    <w:rsid w:val="00E614CA"/>
    <w:rsid w:val="00E62A21"/>
    <w:rsid w:val="00E66C68"/>
    <w:rsid w:val="00E70261"/>
    <w:rsid w:val="00E74681"/>
    <w:rsid w:val="00E74ED2"/>
    <w:rsid w:val="00E80921"/>
    <w:rsid w:val="00E864A4"/>
    <w:rsid w:val="00E929E8"/>
    <w:rsid w:val="00E972D6"/>
    <w:rsid w:val="00E97E63"/>
    <w:rsid w:val="00EA3C9C"/>
    <w:rsid w:val="00EA57AB"/>
    <w:rsid w:val="00EA6EC1"/>
    <w:rsid w:val="00EB0CF2"/>
    <w:rsid w:val="00EB28F7"/>
    <w:rsid w:val="00EC2A7D"/>
    <w:rsid w:val="00ED71D9"/>
    <w:rsid w:val="00EE49FA"/>
    <w:rsid w:val="00EE59A1"/>
    <w:rsid w:val="00EF6DF3"/>
    <w:rsid w:val="00F03B18"/>
    <w:rsid w:val="00F05F5B"/>
    <w:rsid w:val="00F22F59"/>
    <w:rsid w:val="00F26FF4"/>
    <w:rsid w:val="00F31BF9"/>
    <w:rsid w:val="00F3568E"/>
    <w:rsid w:val="00F40858"/>
    <w:rsid w:val="00F41DE3"/>
    <w:rsid w:val="00F42EEC"/>
    <w:rsid w:val="00F43380"/>
    <w:rsid w:val="00F539E8"/>
    <w:rsid w:val="00F53E96"/>
    <w:rsid w:val="00F619A9"/>
    <w:rsid w:val="00F66770"/>
    <w:rsid w:val="00F67C22"/>
    <w:rsid w:val="00F762F2"/>
    <w:rsid w:val="00F8716B"/>
    <w:rsid w:val="00F87C97"/>
    <w:rsid w:val="00F91C72"/>
    <w:rsid w:val="00F96A98"/>
    <w:rsid w:val="00F97063"/>
    <w:rsid w:val="00FA29C5"/>
    <w:rsid w:val="00FA53F8"/>
    <w:rsid w:val="00FA7BEE"/>
    <w:rsid w:val="00FB1C91"/>
    <w:rsid w:val="00FB3298"/>
    <w:rsid w:val="00FB3902"/>
    <w:rsid w:val="00FB47CD"/>
    <w:rsid w:val="00FC0A99"/>
    <w:rsid w:val="00FC0D4A"/>
    <w:rsid w:val="00FC1854"/>
    <w:rsid w:val="00FC4FDC"/>
    <w:rsid w:val="00FD3373"/>
    <w:rsid w:val="00FE3A96"/>
    <w:rsid w:val="00FE6ADC"/>
    <w:rsid w:val="00FE79C6"/>
    <w:rsid w:val="00FF2635"/>
    <w:rsid w:val="00FF2CA1"/>
    <w:rsid w:val="00FF30EF"/>
    <w:rsid w:val="00FF5DC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oNotEmbedSmartTags/>
  <w:decimalSymbol w:val=","/>
  <w:listSeparator w:val=";"/>
  <w15:docId w15:val="{3D408A6E-D780-4A90-BCB7-55D63B1FE2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C53E6D"/>
    <w:rPr>
      <w:w w:val="50"/>
      <w:sz w:val="24"/>
      <w:lang w:eastAsia="de-DE"/>
    </w:rPr>
  </w:style>
  <w:style w:type="paragraph" w:styleId="berschrift8">
    <w:name w:val="heading 8"/>
    <w:basedOn w:val="Standard"/>
    <w:next w:val="Standard"/>
    <w:link w:val="berschrift8Zchn"/>
    <w:uiPriority w:val="9"/>
    <w:semiHidden/>
    <w:unhideWhenUsed/>
    <w:qFormat/>
    <w:rsid w:val="000C12C3"/>
    <w:pPr>
      <w:keepNext/>
      <w:keepLines/>
      <w:spacing w:before="200" w:line="276" w:lineRule="auto"/>
      <w:outlineLvl w:val="7"/>
    </w:pPr>
    <w:rPr>
      <w:rFonts w:asciiTheme="majorHAnsi" w:eastAsiaTheme="majorEastAsia" w:hAnsiTheme="majorHAnsi" w:cstheme="majorBidi"/>
      <w:color w:val="404040" w:themeColor="text1" w:themeTint="BF"/>
      <w:w w:val="100"/>
      <w:sz w:val="20"/>
      <w:lang w:eastAsia="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F42EEC"/>
    <w:pPr>
      <w:tabs>
        <w:tab w:val="center" w:pos="4536"/>
        <w:tab w:val="right" w:pos="9072"/>
      </w:tabs>
    </w:pPr>
  </w:style>
  <w:style w:type="paragraph" w:styleId="Fuzeile">
    <w:name w:val="footer"/>
    <w:basedOn w:val="Standard"/>
    <w:semiHidden/>
    <w:rsid w:val="00F42EEC"/>
    <w:pPr>
      <w:tabs>
        <w:tab w:val="center" w:pos="4536"/>
        <w:tab w:val="right" w:pos="9072"/>
      </w:tabs>
    </w:pPr>
  </w:style>
  <w:style w:type="paragraph" w:customStyle="1" w:styleId="datum">
    <w:name w:val="datum"/>
    <w:basedOn w:val="Standard"/>
    <w:rsid w:val="00F42EEC"/>
    <w:pPr>
      <w:tabs>
        <w:tab w:val="left" w:pos="1701"/>
      </w:tabs>
      <w:ind w:left="1701"/>
    </w:pPr>
    <w:rPr>
      <w:rFonts w:ascii="Arial" w:hAnsi="Arial"/>
      <w:w w:val="100"/>
      <w:sz w:val="18"/>
    </w:rPr>
  </w:style>
  <w:style w:type="paragraph" w:customStyle="1" w:styleId="EinfacherAbsatz">
    <w:name w:val="[Einfacher Absatz]"/>
    <w:basedOn w:val="Standard"/>
    <w:rsid w:val="00F42EEC"/>
    <w:pPr>
      <w:widowControl w:val="0"/>
      <w:autoSpaceDE w:val="0"/>
      <w:autoSpaceDN w:val="0"/>
      <w:adjustRightInd w:val="0"/>
      <w:spacing w:line="288" w:lineRule="auto"/>
      <w:textAlignment w:val="center"/>
    </w:pPr>
    <w:rPr>
      <w:rFonts w:ascii="Times-Roman" w:hAnsi="Times-Roman"/>
      <w:color w:val="000000"/>
      <w:w w:val="100"/>
      <w:szCs w:val="24"/>
    </w:rPr>
  </w:style>
  <w:style w:type="paragraph" w:customStyle="1" w:styleId="titel">
    <w:name w:val="titel"/>
    <w:basedOn w:val="Standard"/>
    <w:rsid w:val="00F42EEC"/>
    <w:pPr>
      <w:widowControl w:val="0"/>
      <w:tabs>
        <w:tab w:val="left" w:pos="0"/>
      </w:tabs>
      <w:autoSpaceDE w:val="0"/>
      <w:autoSpaceDN w:val="0"/>
      <w:adjustRightInd w:val="0"/>
      <w:spacing w:line="288" w:lineRule="auto"/>
      <w:ind w:right="423"/>
      <w:textAlignment w:val="center"/>
    </w:pPr>
    <w:rPr>
      <w:rFonts w:ascii="Arial" w:hAnsi="Arial" w:cs="Arial"/>
      <w:b/>
      <w:color w:val="000000"/>
      <w:w w:val="100"/>
      <w:sz w:val="32"/>
      <w:szCs w:val="32"/>
    </w:rPr>
  </w:style>
  <w:style w:type="paragraph" w:customStyle="1" w:styleId="flietext">
    <w:name w:val="fließtext"/>
    <w:basedOn w:val="Standard"/>
    <w:rsid w:val="00F42EEC"/>
    <w:pPr>
      <w:widowControl w:val="0"/>
      <w:tabs>
        <w:tab w:val="left" w:pos="0"/>
      </w:tabs>
      <w:autoSpaceDE w:val="0"/>
      <w:autoSpaceDN w:val="0"/>
      <w:adjustRightInd w:val="0"/>
      <w:spacing w:line="330" w:lineRule="atLeast"/>
      <w:ind w:right="707"/>
      <w:textAlignment w:val="center"/>
    </w:pPr>
    <w:rPr>
      <w:rFonts w:ascii="Arial" w:hAnsi="Arial" w:cs="Arial"/>
      <w:color w:val="000000"/>
      <w:w w:val="100"/>
      <w:sz w:val="22"/>
      <w:szCs w:val="22"/>
    </w:rPr>
  </w:style>
  <w:style w:type="paragraph" w:styleId="Sprechblasentext">
    <w:name w:val="Balloon Text"/>
    <w:basedOn w:val="Standard"/>
    <w:link w:val="SprechblasentextZchn"/>
    <w:uiPriority w:val="99"/>
    <w:semiHidden/>
    <w:unhideWhenUsed/>
    <w:rsid w:val="00D212AB"/>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D212AB"/>
    <w:rPr>
      <w:rFonts w:ascii="Tahoma" w:hAnsi="Tahoma" w:cs="Tahoma"/>
      <w:w w:val="50"/>
      <w:sz w:val="16"/>
      <w:szCs w:val="16"/>
      <w:lang w:val="en-GB" w:eastAsia="de-DE"/>
    </w:rPr>
  </w:style>
  <w:style w:type="character" w:styleId="Hyperlink">
    <w:name w:val="Hyperlink"/>
    <w:basedOn w:val="Absatz-Standardschriftart"/>
    <w:uiPriority w:val="99"/>
    <w:unhideWhenUsed/>
    <w:rsid w:val="00856D47"/>
    <w:rPr>
      <w:color w:val="4E81B3"/>
      <w:u w:val="single"/>
    </w:rPr>
  </w:style>
  <w:style w:type="character" w:customStyle="1" w:styleId="berschrift8Zchn">
    <w:name w:val="Überschrift 8 Zchn"/>
    <w:basedOn w:val="Absatz-Standardschriftart"/>
    <w:link w:val="berschrift8"/>
    <w:uiPriority w:val="9"/>
    <w:semiHidden/>
    <w:rsid w:val="000C12C3"/>
    <w:rPr>
      <w:rFonts w:asciiTheme="majorHAnsi" w:eastAsiaTheme="majorEastAsia" w:hAnsiTheme="majorHAnsi" w:cstheme="majorBidi"/>
      <w:color w:val="404040" w:themeColor="text1" w:themeTint="BF"/>
    </w:rPr>
  </w:style>
  <w:style w:type="paragraph" w:styleId="Listenabsatz">
    <w:name w:val="List Paragraph"/>
    <w:basedOn w:val="Standard"/>
    <w:uiPriority w:val="34"/>
    <w:qFormat/>
    <w:rsid w:val="00297E9E"/>
    <w:pPr>
      <w:ind w:left="720"/>
      <w:contextualSpacing/>
    </w:pPr>
  </w:style>
  <w:style w:type="character" w:styleId="BesuchterLink">
    <w:name w:val="FollowedHyperlink"/>
    <w:basedOn w:val="Absatz-Standardschriftart"/>
    <w:uiPriority w:val="99"/>
    <w:semiHidden/>
    <w:unhideWhenUsed/>
    <w:rsid w:val="00B75F47"/>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1828684">
      <w:bodyDiv w:val="1"/>
      <w:marLeft w:val="0"/>
      <w:marRight w:val="0"/>
      <w:marTop w:val="0"/>
      <w:marBottom w:val="0"/>
      <w:divBdr>
        <w:top w:val="none" w:sz="0" w:space="0" w:color="auto"/>
        <w:left w:val="none" w:sz="0" w:space="0" w:color="auto"/>
        <w:bottom w:val="none" w:sz="0" w:space="0" w:color="auto"/>
        <w:right w:val="none" w:sz="0" w:space="0" w:color="auto"/>
      </w:divBdr>
    </w:div>
    <w:div w:id="833838782">
      <w:bodyDiv w:val="1"/>
      <w:marLeft w:val="0"/>
      <w:marRight w:val="0"/>
      <w:marTop w:val="0"/>
      <w:marBottom w:val="0"/>
      <w:divBdr>
        <w:top w:val="none" w:sz="0" w:space="0" w:color="auto"/>
        <w:left w:val="none" w:sz="0" w:space="0" w:color="auto"/>
        <w:bottom w:val="none" w:sz="0" w:space="0" w:color="auto"/>
        <w:right w:val="none" w:sz="0" w:space="0" w:color="auto"/>
      </w:divBdr>
    </w:div>
  </w:divs>
  <w:allowPNG/>
  <w:pixelsPerInch w:val="72"/>
</w:webSettings>
</file>

<file path=word/_rels/document.xml.rels><?xml version="1.0" encoding="UTF-8" standalone="yes"?>
<Relationships xmlns="http://schemas.openxmlformats.org/package/2006/relationships"><Relationship Id="rId8" Type="http://schemas.openxmlformats.org/officeDocument/2006/relationships/hyperlink" Target="http://annualreport2019.ksb.com/"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5F5F0AF-5CC4-4532-AD16-3F4FE0540C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547</Words>
  <Characters>3447</Characters>
  <Application>Microsoft Office Word</Application>
  <DocSecurity>0</DocSecurity>
  <Lines>28</Lines>
  <Paragraphs>7</Paragraphs>
  <ScaleCrop>false</ScaleCrop>
  <HeadingPairs>
    <vt:vector size="2" baseType="variant">
      <vt:variant>
        <vt:lpstr>Titel</vt:lpstr>
      </vt:variant>
      <vt:variant>
        <vt:i4>1</vt:i4>
      </vt:variant>
    </vt:vector>
  </HeadingPairs>
  <TitlesOfParts>
    <vt:vector size="1" baseType="lpstr">
      <vt:lpstr>Hier steht eine Überschrift</vt:lpstr>
    </vt:vector>
  </TitlesOfParts>
  <Company>KSB Group</Company>
  <LinksUpToDate>false</LinksUpToDate>
  <CharactersWithSpaces>3987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Hier steht eine Überschrift</dc:title>
  <dc:creator>Christophe Delaunay</dc:creator>
  <cp:lastModifiedBy>Steffel, Lena</cp:lastModifiedBy>
  <cp:revision>2</cp:revision>
  <cp:lastPrinted>2020-05-05T07:04:00Z</cp:lastPrinted>
  <dcterms:created xsi:type="dcterms:W3CDTF">2021-03-11T05:49:00Z</dcterms:created>
  <dcterms:modified xsi:type="dcterms:W3CDTF">2021-03-11T05:49:00Z</dcterms:modified>
</cp:coreProperties>
</file>