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0ACF" w:rsidRPr="00EB6290" w:rsidRDefault="007E6D97" w:rsidP="003B15D9">
      <w:pPr>
        <w:jc w:val="both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 w:rsidRPr="00EB6290">
        <w:rPr>
          <w:rFonts w:ascii="Arial" w:hAnsi="Arial" w:cs="Arial"/>
          <w:b/>
          <w:sz w:val="24"/>
          <w:szCs w:val="24"/>
        </w:rPr>
        <w:t xml:space="preserve">Absperrklappe </w:t>
      </w:r>
      <w:r w:rsidR="00CA1071">
        <w:rPr>
          <w:rFonts w:ascii="Arial" w:hAnsi="Arial" w:cs="Arial"/>
          <w:b/>
          <w:sz w:val="24"/>
          <w:szCs w:val="24"/>
        </w:rPr>
        <w:t xml:space="preserve">für </w:t>
      </w:r>
      <w:r w:rsidR="00320369" w:rsidRPr="00EB6290">
        <w:rPr>
          <w:rFonts w:ascii="Arial" w:hAnsi="Arial" w:cs="Arial"/>
          <w:b/>
          <w:sz w:val="24"/>
          <w:szCs w:val="24"/>
        </w:rPr>
        <w:t>den Fernwassertransport</w:t>
      </w:r>
      <w:r w:rsidRPr="00EB6290">
        <w:rPr>
          <w:rFonts w:ascii="Arial" w:hAnsi="Arial" w:cs="Arial"/>
          <w:b/>
          <w:sz w:val="24"/>
          <w:szCs w:val="24"/>
        </w:rPr>
        <w:t xml:space="preserve"> </w:t>
      </w:r>
    </w:p>
    <w:p w:rsidR="0031018B" w:rsidRPr="003B15D9" w:rsidRDefault="007E6D97" w:rsidP="003B15D9">
      <w:pPr>
        <w:jc w:val="both"/>
        <w:rPr>
          <w:rFonts w:ascii="Arial" w:hAnsi="Arial" w:cs="Arial"/>
          <w:sz w:val="24"/>
          <w:szCs w:val="24"/>
        </w:rPr>
      </w:pPr>
      <w:r w:rsidRPr="00EB6290">
        <w:rPr>
          <w:rFonts w:ascii="Arial" w:hAnsi="Arial" w:cs="Arial"/>
          <w:sz w:val="24"/>
          <w:szCs w:val="24"/>
        </w:rPr>
        <w:t>Als Ergänzung zu dem besteh</w:t>
      </w:r>
      <w:r w:rsidR="00BC0E6B" w:rsidRPr="00EB6290">
        <w:rPr>
          <w:rFonts w:ascii="Arial" w:hAnsi="Arial" w:cs="Arial"/>
          <w:sz w:val="24"/>
          <w:szCs w:val="24"/>
        </w:rPr>
        <w:t>enden Absperrklappenprogramm brachte</w:t>
      </w:r>
      <w:r w:rsidRPr="00EB6290">
        <w:rPr>
          <w:rFonts w:ascii="Arial" w:hAnsi="Arial" w:cs="Arial"/>
          <w:sz w:val="24"/>
          <w:szCs w:val="24"/>
        </w:rPr>
        <w:t xml:space="preserve"> die KSB-Gruppe </w:t>
      </w:r>
      <w:r w:rsidR="00EB6290" w:rsidRPr="00EB6290">
        <w:rPr>
          <w:rFonts w:ascii="Arial" w:hAnsi="Arial" w:cs="Arial"/>
          <w:sz w:val="24"/>
          <w:szCs w:val="24"/>
        </w:rPr>
        <w:t>die</w:t>
      </w:r>
      <w:r w:rsidRPr="00EB6290">
        <w:rPr>
          <w:rFonts w:ascii="Arial" w:hAnsi="Arial" w:cs="Arial"/>
          <w:sz w:val="24"/>
          <w:szCs w:val="24"/>
        </w:rPr>
        <w:t xml:space="preserve"> </w:t>
      </w:r>
      <w:r w:rsidR="00755190" w:rsidRPr="00EB6290">
        <w:rPr>
          <w:rFonts w:ascii="Arial" w:hAnsi="Arial" w:cs="Arial"/>
          <w:sz w:val="24"/>
          <w:szCs w:val="24"/>
        </w:rPr>
        <w:t>neue</w:t>
      </w:r>
      <w:r w:rsidR="00EB6290" w:rsidRPr="00EB6290">
        <w:rPr>
          <w:rFonts w:ascii="Arial" w:hAnsi="Arial" w:cs="Arial"/>
          <w:sz w:val="24"/>
          <w:szCs w:val="24"/>
        </w:rPr>
        <w:t>n</w:t>
      </w:r>
      <w:r w:rsidR="00755190" w:rsidRPr="00EB6290">
        <w:rPr>
          <w:rFonts w:ascii="Arial" w:hAnsi="Arial" w:cs="Arial"/>
          <w:sz w:val="24"/>
          <w:szCs w:val="24"/>
        </w:rPr>
        <w:t xml:space="preserve"> </w:t>
      </w:r>
      <w:r w:rsidR="003B15D9" w:rsidRPr="00EB6290">
        <w:rPr>
          <w:rFonts w:ascii="Arial" w:hAnsi="Arial" w:cs="Arial"/>
          <w:sz w:val="24"/>
          <w:szCs w:val="24"/>
        </w:rPr>
        <w:t>d</w:t>
      </w:r>
      <w:r w:rsidR="00755190" w:rsidRPr="00EB6290">
        <w:rPr>
          <w:rFonts w:ascii="Arial" w:hAnsi="Arial" w:cs="Arial"/>
          <w:sz w:val="24"/>
          <w:szCs w:val="24"/>
        </w:rPr>
        <w:t>oppeltexzentrische</w:t>
      </w:r>
      <w:r w:rsidR="00EB6290" w:rsidRPr="00EB6290">
        <w:rPr>
          <w:rFonts w:ascii="Arial" w:hAnsi="Arial" w:cs="Arial"/>
          <w:sz w:val="24"/>
          <w:szCs w:val="24"/>
        </w:rPr>
        <w:t>n</w:t>
      </w:r>
      <w:r w:rsidR="00755190" w:rsidRPr="00EB6290">
        <w:rPr>
          <w:rFonts w:ascii="Arial" w:hAnsi="Arial" w:cs="Arial"/>
          <w:sz w:val="24"/>
          <w:szCs w:val="24"/>
        </w:rPr>
        <w:t xml:space="preserve"> Absperrklappe</w:t>
      </w:r>
      <w:r w:rsidR="00EB6290" w:rsidRPr="00EB6290">
        <w:rPr>
          <w:rFonts w:ascii="Arial" w:hAnsi="Arial" w:cs="Arial"/>
          <w:sz w:val="24"/>
          <w:szCs w:val="24"/>
        </w:rPr>
        <w:t>n</w:t>
      </w:r>
      <w:r w:rsidR="003B15D9" w:rsidRPr="00EB6290">
        <w:rPr>
          <w:rFonts w:ascii="Arial" w:hAnsi="Arial" w:cs="Arial"/>
          <w:sz w:val="24"/>
          <w:szCs w:val="24"/>
        </w:rPr>
        <w:t xml:space="preserve"> der Baureihe </w:t>
      </w:r>
      <w:proofErr w:type="spellStart"/>
      <w:r w:rsidR="003B15D9" w:rsidRPr="00EB6290">
        <w:rPr>
          <w:rFonts w:ascii="Arial" w:hAnsi="Arial" w:cs="Arial"/>
          <w:sz w:val="24"/>
          <w:szCs w:val="24"/>
        </w:rPr>
        <w:t>Aporis</w:t>
      </w:r>
      <w:proofErr w:type="spellEnd"/>
      <w:r w:rsidRPr="00EB6290">
        <w:rPr>
          <w:rFonts w:ascii="Arial" w:hAnsi="Arial" w:cs="Arial"/>
          <w:sz w:val="24"/>
          <w:szCs w:val="24"/>
        </w:rPr>
        <w:t xml:space="preserve"> </w:t>
      </w:r>
      <w:r w:rsidR="00755190" w:rsidRPr="00EB6290">
        <w:rPr>
          <w:rFonts w:ascii="Arial" w:hAnsi="Arial" w:cs="Arial"/>
          <w:sz w:val="24"/>
          <w:szCs w:val="24"/>
        </w:rPr>
        <w:t>mi</w:t>
      </w:r>
      <w:r w:rsidR="003B15D9" w:rsidRPr="00EB6290">
        <w:rPr>
          <w:rFonts w:ascii="Arial" w:hAnsi="Arial" w:cs="Arial"/>
          <w:sz w:val="24"/>
          <w:szCs w:val="24"/>
        </w:rPr>
        <w:t>t</w:t>
      </w:r>
      <w:r w:rsidR="00755190" w:rsidRPr="00EB6290">
        <w:rPr>
          <w:rFonts w:ascii="Arial" w:hAnsi="Arial" w:cs="Arial"/>
          <w:sz w:val="24"/>
          <w:szCs w:val="24"/>
        </w:rPr>
        <w:t xml:space="preserve"> </w:t>
      </w:r>
      <w:r w:rsidR="00E059CA" w:rsidRPr="00EB6290">
        <w:rPr>
          <w:rFonts w:ascii="Arial" w:hAnsi="Arial" w:cs="Arial"/>
          <w:sz w:val="24"/>
          <w:szCs w:val="24"/>
        </w:rPr>
        <w:t>Elastomer</w:t>
      </w:r>
      <w:r w:rsidR="00755190" w:rsidRPr="00EB6290">
        <w:rPr>
          <w:rFonts w:ascii="Arial" w:hAnsi="Arial" w:cs="Arial"/>
          <w:sz w:val="24"/>
          <w:szCs w:val="24"/>
        </w:rPr>
        <w:t xml:space="preserve">-Dichtelement </w:t>
      </w:r>
      <w:r w:rsidR="00BC0E6B" w:rsidRPr="00EB6290">
        <w:rPr>
          <w:rFonts w:ascii="Arial" w:hAnsi="Arial" w:cs="Arial"/>
          <w:sz w:val="24"/>
          <w:szCs w:val="24"/>
        </w:rPr>
        <w:t>auf</w:t>
      </w:r>
      <w:r w:rsidRPr="00EB6290">
        <w:rPr>
          <w:rFonts w:ascii="Arial" w:hAnsi="Arial" w:cs="Arial"/>
          <w:sz w:val="24"/>
          <w:szCs w:val="24"/>
        </w:rPr>
        <w:t xml:space="preserve"> den Markt.</w:t>
      </w:r>
      <w:r w:rsidR="00CA1071">
        <w:rPr>
          <w:rFonts w:ascii="Arial" w:hAnsi="Arial" w:cs="Arial"/>
          <w:sz w:val="24"/>
          <w:szCs w:val="24"/>
        </w:rPr>
        <w:t xml:space="preserve"> </w:t>
      </w:r>
      <w:r w:rsidR="0031018B" w:rsidRPr="003B15D9">
        <w:rPr>
          <w:rFonts w:ascii="Arial" w:hAnsi="Arial" w:cs="Arial"/>
          <w:sz w:val="24"/>
          <w:szCs w:val="24"/>
        </w:rPr>
        <w:t xml:space="preserve">Einsatzgebiete </w:t>
      </w:r>
      <w:r w:rsidR="00EB6290">
        <w:rPr>
          <w:rFonts w:ascii="Arial" w:hAnsi="Arial" w:cs="Arial"/>
          <w:sz w:val="24"/>
          <w:szCs w:val="24"/>
        </w:rPr>
        <w:t xml:space="preserve">für dieses Produkt </w:t>
      </w:r>
      <w:r w:rsidR="0031018B" w:rsidRPr="003B15D9">
        <w:rPr>
          <w:rFonts w:ascii="Arial" w:hAnsi="Arial" w:cs="Arial"/>
          <w:sz w:val="24"/>
          <w:szCs w:val="24"/>
        </w:rPr>
        <w:t>sind Anwendungen</w:t>
      </w:r>
      <w:r w:rsidR="00CA1071">
        <w:rPr>
          <w:rFonts w:ascii="Arial" w:hAnsi="Arial" w:cs="Arial"/>
          <w:sz w:val="24"/>
          <w:szCs w:val="24"/>
        </w:rPr>
        <w:t>,</w:t>
      </w:r>
      <w:r w:rsidR="0031018B" w:rsidRPr="003B15D9">
        <w:rPr>
          <w:rFonts w:ascii="Arial" w:hAnsi="Arial" w:cs="Arial"/>
          <w:sz w:val="24"/>
          <w:szCs w:val="24"/>
        </w:rPr>
        <w:t xml:space="preserve"> bei denen Wasser im großen Stil bewegt und sicher abgesperrt werden muss.</w:t>
      </w:r>
      <w:r w:rsidR="00CA1071">
        <w:rPr>
          <w:rFonts w:ascii="Arial" w:hAnsi="Arial" w:cs="Arial"/>
          <w:sz w:val="24"/>
          <w:szCs w:val="24"/>
        </w:rPr>
        <w:t xml:space="preserve"> </w:t>
      </w:r>
      <w:r w:rsidR="0031018B" w:rsidRPr="003B15D9">
        <w:rPr>
          <w:rFonts w:ascii="Arial" w:hAnsi="Arial" w:cs="Arial"/>
          <w:sz w:val="24"/>
          <w:szCs w:val="24"/>
        </w:rPr>
        <w:t xml:space="preserve">Das sind zum Beispiel </w:t>
      </w:r>
      <w:r w:rsidR="00167F9C" w:rsidRPr="003B15D9">
        <w:rPr>
          <w:rFonts w:ascii="Arial" w:hAnsi="Arial" w:cs="Arial"/>
          <w:sz w:val="24"/>
          <w:szCs w:val="24"/>
        </w:rPr>
        <w:t xml:space="preserve">Anlagen </w:t>
      </w:r>
      <w:r w:rsidR="0031018B" w:rsidRPr="003B15D9">
        <w:rPr>
          <w:rFonts w:ascii="Arial" w:hAnsi="Arial" w:cs="Arial"/>
          <w:sz w:val="24"/>
          <w:szCs w:val="24"/>
        </w:rPr>
        <w:t xml:space="preserve">für den Wassertransport, zur Wasseraufbereitung oder auch </w:t>
      </w:r>
      <w:r w:rsidR="00167F9C">
        <w:rPr>
          <w:rFonts w:ascii="Arial" w:hAnsi="Arial" w:cs="Arial"/>
          <w:sz w:val="24"/>
          <w:szCs w:val="24"/>
        </w:rPr>
        <w:t xml:space="preserve">zur Verwendung in </w:t>
      </w:r>
      <w:r w:rsidR="0031018B" w:rsidRPr="003B15D9">
        <w:rPr>
          <w:rFonts w:ascii="Arial" w:hAnsi="Arial" w:cs="Arial"/>
          <w:sz w:val="24"/>
          <w:szCs w:val="24"/>
        </w:rPr>
        <w:t>große</w:t>
      </w:r>
      <w:r w:rsidR="00167F9C">
        <w:rPr>
          <w:rFonts w:ascii="Arial" w:hAnsi="Arial" w:cs="Arial"/>
          <w:sz w:val="24"/>
          <w:szCs w:val="24"/>
        </w:rPr>
        <w:t>n</w:t>
      </w:r>
      <w:r w:rsidR="0031018B" w:rsidRPr="003B15D9">
        <w:rPr>
          <w:rFonts w:ascii="Arial" w:hAnsi="Arial" w:cs="Arial"/>
          <w:sz w:val="24"/>
          <w:szCs w:val="24"/>
        </w:rPr>
        <w:t xml:space="preserve"> industrielle</w:t>
      </w:r>
      <w:r w:rsidR="00167F9C">
        <w:rPr>
          <w:rFonts w:ascii="Arial" w:hAnsi="Arial" w:cs="Arial"/>
          <w:sz w:val="24"/>
          <w:szCs w:val="24"/>
        </w:rPr>
        <w:t>n</w:t>
      </w:r>
      <w:r w:rsidR="0031018B" w:rsidRPr="003B15D9">
        <w:rPr>
          <w:rFonts w:ascii="Arial" w:hAnsi="Arial" w:cs="Arial"/>
          <w:sz w:val="24"/>
          <w:szCs w:val="24"/>
        </w:rPr>
        <w:t xml:space="preserve"> Kühlkreisläufe</w:t>
      </w:r>
      <w:r w:rsidR="00167F9C">
        <w:rPr>
          <w:rFonts w:ascii="Arial" w:hAnsi="Arial" w:cs="Arial"/>
          <w:sz w:val="24"/>
          <w:szCs w:val="24"/>
        </w:rPr>
        <w:t>n</w:t>
      </w:r>
      <w:r w:rsidR="0031018B" w:rsidRPr="003B15D9">
        <w:rPr>
          <w:rFonts w:ascii="Arial" w:hAnsi="Arial" w:cs="Arial"/>
          <w:sz w:val="24"/>
          <w:szCs w:val="24"/>
        </w:rPr>
        <w:t>.</w:t>
      </w:r>
    </w:p>
    <w:p w:rsidR="00EB6290" w:rsidRDefault="0031018B" w:rsidP="003B15D9">
      <w:pPr>
        <w:jc w:val="both"/>
        <w:rPr>
          <w:rFonts w:ascii="Arial" w:hAnsi="Arial" w:cs="Arial"/>
          <w:sz w:val="24"/>
          <w:szCs w:val="24"/>
        </w:rPr>
      </w:pPr>
      <w:r w:rsidRPr="003B15D9">
        <w:rPr>
          <w:rFonts w:ascii="Arial" w:hAnsi="Arial" w:cs="Arial"/>
          <w:sz w:val="24"/>
          <w:szCs w:val="24"/>
        </w:rPr>
        <w:t xml:space="preserve">Die </w:t>
      </w:r>
      <w:r w:rsidR="00C1220B" w:rsidRPr="003B15D9">
        <w:rPr>
          <w:rFonts w:ascii="Arial" w:hAnsi="Arial" w:cs="Arial"/>
          <w:sz w:val="24"/>
          <w:szCs w:val="24"/>
        </w:rPr>
        <w:t xml:space="preserve">Baulängen </w:t>
      </w:r>
      <w:r w:rsidRPr="003B15D9">
        <w:rPr>
          <w:rFonts w:ascii="Arial" w:hAnsi="Arial" w:cs="Arial"/>
          <w:sz w:val="24"/>
          <w:szCs w:val="24"/>
        </w:rPr>
        <w:t xml:space="preserve">entsprechen </w:t>
      </w:r>
      <w:r w:rsidR="003B15D9" w:rsidRPr="003B15D9">
        <w:rPr>
          <w:rFonts w:ascii="Arial" w:hAnsi="Arial" w:cs="Arial"/>
          <w:sz w:val="24"/>
          <w:szCs w:val="24"/>
        </w:rPr>
        <w:t xml:space="preserve">den in </w:t>
      </w:r>
      <w:r w:rsidRPr="003B15D9">
        <w:rPr>
          <w:rFonts w:ascii="Arial" w:hAnsi="Arial" w:cs="Arial"/>
          <w:sz w:val="24"/>
          <w:szCs w:val="24"/>
        </w:rPr>
        <w:t xml:space="preserve">der </w:t>
      </w:r>
      <w:r w:rsidR="00C1220B" w:rsidRPr="003B15D9">
        <w:rPr>
          <w:rFonts w:ascii="Arial" w:hAnsi="Arial" w:cs="Arial"/>
          <w:sz w:val="24"/>
          <w:szCs w:val="24"/>
        </w:rPr>
        <w:t xml:space="preserve">EN558/ISO 5752, Serie 14 </w:t>
      </w:r>
      <w:r w:rsidRPr="003B15D9">
        <w:rPr>
          <w:rFonts w:ascii="Arial" w:hAnsi="Arial" w:cs="Arial"/>
          <w:sz w:val="24"/>
          <w:szCs w:val="24"/>
        </w:rPr>
        <w:t>vergebenen Abmessungen.</w:t>
      </w:r>
      <w:r w:rsidR="00CA1071">
        <w:rPr>
          <w:rFonts w:ascii="Arial" w:hAnsi="Arial" w:cs="Arial"/>
          <w:sz w:val="24"/>
          <w:szCs w:val="24"/>
        </w:rPr>
        <w:t xml:space="preserve"> </w:t>
      </w:r>
      <w:r w:rsidR="00FF0FC5" w:rsidRPr="003B15D9">
        <w:rPr>
          <w:rFonts w:ascii="Arial" w:hAnsi="Arial" w:cs="Arial"/>
          <w:sz w:val="24"/>
          <w:szCs w:val="24"/>
        </w:rPr>
        <w:t>Die Nennweiten</w:t>
      </w:r>
      <w:r w:rsidR="00D45B04" w:rsidRPr="003B15D9">
        <w:rPr>
          <w:rFonts w:ascii="Arial" w:hAnsi="Arial" w:cs="Arial"/>
          <w:sz w:val="24"/>
          <w:szCs w:val="24"/>
        </w:rPr>
        <w:t xml:space="preserve"> </w:t>
      </w:r>
      <w:r w:rsidR="00FF0FC5" w:rsidRPr="003B15D9">
        <w:rPr>
          <w:rFonts w:ascii="Arial" w:hAnsi="Arial" w:cs="Arial"/>
          <w:sz w:val="24"/>
          <w:szCs w:val="24"/>
        </w:rPr>
        <w:t xml:space="preserve">reichen von DN 300 </w:t>
      </w:r>
      <w:r w:rsidR="00D45B04" w:rsidRPr="003B15D9">
        <w:rPr>
          <w:rFonts w:ascii="Arial" w:hAnsi="Arial" w:cs="Arial"/>
          <w:sz w:val="24"/>
          <w:szCs w:val="24"/>
        </w:rPr>
        <w:t>bis DN</w:t>
      </w:r>
      <w:r w:rsidR="00FF0FC5" w:rsidRPr="003B15D9">
        <w:rPr>
          <w:rFonts w:ascii="Arial" w:hAnsi="Arial" w:cs="Arial"/>
          <w:sz w:val="24"/>
          <w:szCs w:val="24"/>
        </w:rPr>
        <w:t xml:space="preserve"> </w:t>
      </w:r>
      <w:r w:rsidR="003E73AA" w:rsidRPr="003B15D9">
        <w:rPr>
          <w:rFonts w:ascii="Arial" w:hAnsi="Arial" w:cs="Arial"/>
          <w:sz w:val="24"/>
          <w:szCs w:val="24"/>
        </w:rPr>
        <w:t>2000</w:t>
      </w:r>
      <w:r w:rsidR="00D45B04" w:rsidRPr="003B15D9">
        <w:rPr>
          <w:rFonts w:ascii="Arial" w:hAnsi="Arial" w:cs="Arial"/>
          <w:sz w:val="24"/>
          <w:szCs w:val="24"/>
        </w:rPr>
        <w:t>.</w:t>
      </w:r>
      <w:r w:rsidR="004E0983" w:rsidRPr="003B15D9">
        <w:rPr>
          <w:rFonts w:ascii="Arial" w:hAnsi="Arial" w:cs="Arial"/>
          <w:sz w:val="24"/>
          <w:szCs w:val="24"/>
        </w:rPr>
        <w:t xml:space="preserve"> </w:t>
      </w:r>
      <w:r w:rsidRPr="003B15D9">
        <w:rPr>
          <w:rFonts w:ascii="Arial" w:hAnsi="Arial" w:cs="Arial"/>
          <w:sz w:val="24"/>
          <w:szCs w:val="24"/>
        </w:rPr>
        <w:t xml:space="preserve">Der maximal zulässige Betriebsdruck beträgt 16 </w:t>
      </w:r>
      <w:r w:rsidR="004E0983" w:rsidRPr="003B15D9">
        <w:rPr>
          <w:rFonts w:ascii="Arial" w:hAnsi="Arial" w:cs="Arial"/>
          <w:sz w:val="24"/>
          <w:szCs w:val="24"/>
        </w:rPr>
        <w:t>bar</w:t>
      </w:r>
      <w:r w:rsidRPr="003B15D9">
        <w:rPr>
          <w:rFonts w:ascii="Arial" w:hAnsi="Arial" w:cs="Arial"/>
          <w:sz w:val="24"/>
          <w:szCs w:val="24"/>
        </w:rPr>
        <w:t>.</w:t>
      </w:r>
      <w:r w:rsidR="00CA1071">
        <w:rPr>
          <w:rFonts w:ascii="Arial" w:hAnsi="Arial" w:cs="Arial"/>
          <w:sz w:val="24"/>
          <w:szCs w:val="24"/>
        </w:rPr>
        <w:t xml:space="preserve"> </w:t>
      </w:r>
      <w:r w:rsidR="00E76C9A" w:rsidRPr="003B15D9">
        <w:rPr>
          <w:rFonts w:ascii="Arial" w:hAnsi="Arial" w:cs="Arial"/>
          <w:sz w:val="24"/>
          <w:szCs w:val="24"/>
        </w:rPr>
        <w:t>Die standardmäßige Temperatur</w:t>
      </w:r>
      <w:r w:rsidRPr="003B15D9">
        <w:rPr>
          <w:rFonts w:ascii="Arial" w:hAnsi="Arial" w:cs="Arial"/>
          <w:sz w:val="24"/>
          <w:szCs w:val="24"/>
        </w:rPr>
        <w:t xml:space="preserve"> für das </w:t>
      </w:r>
      <w:r w:rsidR="00E76C9A" w:rsidRPr="003B15D9">
        <w:rPr>
          <w:rFonts w:ascii="Arial" w:hAnsi="Arial" w:cs="Arial"/>
          <w:sz w:val="24"/>
          <w:szCs w:val="24"/>
        </w:rPr>
        <w:t xml:space="preserve">Fördermedium sollte zwischen </w:t>
      </w:r>
      <w:r w:rsidRPr="003B15D9">
        <w:rPr>
          <w:rFonts w:ascii="Arial" w:hAnsi="Arial" w:cs="Arial"/>
          <w:sz w:val="24"/>
          <w:szCs w:val="24"/>
        </w:rPr>
        <w:t xml:space="preserve">0 </w:t>
      </w:r>
      <w:r w:rsidR="00E76C9A" w:rsidRPr="003B15D9">
        <w:rPr>
          <w:rFonts w:ascii="Arial" w:hAnsi="Arial" w:cs="Arial"/>
          <w:sz w:val="24"/>
          <w:szCs w:val="24"/>
        </w:rPr>
        <w:t xml:space="preserve">und </w:t>
      </w:r>
      <w:r w:rsidRPr="003B15D9">
        <w:rPr>
          <w:rFonts w:ascii="Arial" w:hAnsi="Arial" w:cs="Arial"/>
          <w:sz w:val="24"/>
          <w:szCs w:val="24"/>
        </w:rPr>
        <w:t>85</w:t>
      </w:r>
      <w:r w:rsidR="00E76C9A" w:rsidRPr="003B15D9">
        <w:rPr>
          <w:rFonts w:ascii="Arial" w:hAnsi="Arial" w:cs="Arial"/>
          <w:sz w:val="24"/>
          <w:szCs w:val="24"/>
        </w:rPr>
        <w:t xml:space="preserve"> Grad Celsius liegen.</w:t>
      </w:r>
      <w:r w:rsidR="00CA1071">
        <w:rPr>
          <w:rFonts w:ascii="Arial" w:hAnsi="Arial" w:cs="Arial"/>
          <w:sz w:val="24"/>
          <w:szCs w:val="24"/>
        </w:rPr>
        <w:t xml:space="preserve"> </w:t>
      </w:r>
      <w:r w:rsidR="003B15D9" w:rsidRPr="003B15D9">
        <w:rPr>
          <w:rFonts w:ascii="Arial" w:hAnsi="Arial" w:cs="Arial"/>
          <w:sz w:val="24"/>
          <w:szCs w:val="24"/>
        </w:rPr>
        <w:t>Die Klappenscheiben</w:t>
      </w:r>
      <w:r w:rsidR="00EB6290">
        <w:rPr>
          <w:rFonts w:ascii="Arial" w:hAnsi="Arial" w:cs="Arial"/>
          <w:sz w:val="24"/>
          <w:szCs w:val="24"/>
        </w:rPr>
        <w:t xml:space="preserve"> und die Gehäuse sind </w:t>
      </w:r>
      <w:r w:rsidR="003B15D9" w:rsidRPr="003B15D9">
        <w:rPr>
          <w:rFonts w:ascii="Arial" w:hAnsi="Arial" w:cs="Arial"/>
          <w:sz w:val="24"/>
          <w:szCs w:val="24"/>
        </w:rPr>
        <w:t>aus Epoxid beschichtetem EN-GJS-400-15</w:t>
      </w:r>
      <w:r w:rsidR="00EB6290">
        <w:rPr>
          <w:rFonts w:ascii="Arial" w:hAnsi="Arial" w:cs="Arial"/>
          <w:sz w:val="24"/>
          <w:szCs w:val="24"/>
        </w:rPr>
        <w:t>.</w:t>
      </w:r>
    </w:p>
    <w:p w:rsidR="003534F5" w:rsidRPr="003B15D9" w:rsidRDefault="00EB6290" w:rsidP="003B15D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</w:t>
      </w:r>
      <w:r w:rsidR="003B15D9" w:rsidRPr="003B15D9">
        <w:rPr>
          <w:rFonts w:ascii="Arial" w:hAnsi="Arial" w:cs="Arial"/>
          <w:sz w:val="24"/>
          <w:szCs w:val="24"/>
        </w:rPr>
        <w:t>wei</w:t>
      </w:r>
      <w:r w:rsidR="003B15D9">
        <w:rPr>
          <w:rFonts w:ascii="Arial" w:hAnsi="Arial" w:cs="Arial"/>
          <w:sz w:val="24"/>
          <w:szCs w:val="24"/>
        </w:rPr>
        <w:t xml:space="preserve"> </w:t>
      </w:r>
      <w:r w:rsidR="00E76C9A" w:rsidRPr="003B15D9">
        <w:rPr>
          <w:rFonts w:ascii="Arial" w:hAnsi="Arial" w:cs="Arial"/>
          <w:sz w:val="24"/>
          <w:szCs w:val="24"/>
        </w:rPr>
        <w:t>Edelstahlw</w:t>
      </w:r>
      <w:r w:rsidR="006F5B9D" w:rsidRPr="003B15D9">
        <w:rPr>
          <w:rFonts w:ascii="Arial" w:hAnsi="Arial" w:cs="Arial"/>
          <w:sz w:val="24"/>
          <w:szCs w:val="24"/>
        </w:rPr>
        <w:t xml:space="preserve">ellen </w:t>
      </w:r>
      <w:r>
        <w:rPr>
          <w:rFonts w:ascii="Arial" w:hAnsi="Arial" w:cs="Arial"/>
          <w:sz w:val="24"/>
          <w:szCs w:val="24"/>
        </w:rPr>
        <w:t xml:space="preserve">halten die Scheibe </w:t>
      </w:r>
      <w:r w:rsidR="005728C1" w:rsidRPr="003B15D9">
        <w:rPr>
          <w:rFonts w:ascii="Arial" w:hAnsi="Arial" w:cs="Arial"/>
          <w:sz w:val="24"/>
          <w:szCs w:val="24"/>
        </w:rPr>
        <w:t xml:space="preserve">in </w:t>
      </w:r>
      <w:r w:rsidR="00982320" w:rsidRPr="003B15D9">
        <w:rPr>
          <w:rFonts w:ascii="Arial" w:hAnsi="Arial" w:cs="Arial"/>
          <w:sz w:val="24"/>
          <w:szCs w:val="24"/>
        </w:rPr>
        <w:t>Position</w:t>
      </w:r>
      <w:r w:rsidR="005728C1" w:rsidRPr="003B15D9">
        <w:rPr>
          <w:rFonts w:ascii="Arial" w:hAnsi="Arial" w:cs="Arial"/>
          <w:sz w:val="24"/>
          <w:szCs w:val="24"/>
        </w:rPr>
        <w:t xml:space="preserve">. </w:t>
      </w:r>
      <w:r w:rsidRPr="003B15D9">
        <w:rPr>
          <w:rFonts w:ascii="Arial" w:hAnsi="Arial" w:cs="Arial"/>
          <w:sz w:val="24"/>
          <w:szCs w:val="24"/>
        </w:rPr>
        <w:t xml:space="preserve">Den Kraftschluss zwischen </w:t>
      </w:r>
      <w:r w:rsidR="00E059CA">
        <w:rPr>
          <w:rFonts w:ascii="Arial" w:hAnsi="Arial" w:cs="Arial"/>
          <w:sz w:val="24"/>
          <w:szCs w:val="24"/>
        </w:rPr>
        <w:t>der Antriebswelle und der Klappenscheibe</w:t>
      </w:r>
      <w:r w:rsidRPr="003B15D9">
        <w:rPr>
          <w:rFonts w:ascii="Arial" w:hAnsi="Arial" w:cs="Arial"/>
          <w:sz w:val="24"/>
          <w:szCs w:val="24"/>
        </w:rPr>
        <w:t xml:space="preserve"> stellt eine Passfeder</w:t>
      </w:r>
      <w:r>
        <w:rPr>
          <w:rFonts w:ascii="Arial" w:hAnsi="Arial" w:cs="Arial"/>
          <w:sz w:val="24"/>
          <w:szCs w:val="24"/>
        </w:rPr>
        <w:t>-</w:t>
      </w:r>
      <w:r w:rsidRPr="003B15D9">
        <w:rPr>
          <w:rFonts w:ascii="Arial" w:hAnsi="Arial" w:cs="Arial"/>
          <w:sz w:val="24"/>
          <w:szCs w:val="24"/>
        </w:rPr>
        <w:t>Nut-Verbindung her.</w:t>
      </w:r>
      <w:r w:rsidR="00CA107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Die beiden Wellen kommen </w:t>
      </w:r>
      <w:r w:rsidRPr="003B15D9">
        <w:rPr>
          <w:rFonts w:ascii="Arial" w:hAnsi="Arial" w:cs="Arial"/>
          <w:sz w:val="24"/>
          <w:szCs w:val="24"/>
        </w:rPr>
        <w:t>nicht mit dem Medium in Berührung</w:t>
      </w:r>
      <w:r w:rsidR="008B333B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weil </w:t>
      </w:r>
      <w:r w:rsidR="006F5B9D" w:rsidRPr="003B15D9">
        <w:rPr>
          <w:rFonts w:ascii="Arial" w:hAnsi="Arial" w:cs="Arial"/>
          <w:sz w:val="24"/>
          <w:szCs w:val="24"/>
        </w:rPr>
        <w:t xml:space="preserve">sie </w:t>
      </w:r>
      <w:r>
        <w:rPr>
          <w:rFonts w:ascii="Arial" w:hAnsi="Arial" w:cs="Arial"/>
          <w:sz w:val="24"/>
          <w:szCs w:val="24"/>
        </w:rPr>
        <w:t xml:space="preserve">von </w:t>
      </w:r>
      <w:r w:rsidRPr="003B15D9">
        <w:rPr>
          <w:rFonts w:ascii="Arial" w:hAnsi="Arial" w:cs="Arial"/>
          <w:sz w:val="24"/>
          <w:szCs w:val="24"/>
        </w:rPr>
        <w:t xml:space="preserve">abgedichteten Schutzhülsen </w:t>
      </w:r>
      <w:r w:rsidR="006F5B9D" w:rsidRPr="003B15D9">
        <w:rPr>
          <w:rFonts w:ascii="Arial" w:hAnsi="Arial" w:cs="Arial"/>
          <w:sz w:val="24"/>
          <w:szCs w:val="24"/>
        </w:rPr>
        <w:t>umgeben</w:t>
      </w:r>
      <w:r>
        <w:rPr>
          <w:rFonts w:ascii="Arial" w:hAnsi="Arial" w:cs="Arial"/>
          <w:sz w:val="24"/>
          <w:szCs w:val="24"/>
        </w:rPr>
        <w:t xml:space="preserve"> sind</w:t>
      </w:r>
      <w:r w:rsidR="00A378A6" w:rsidRPr="003B15D9">
        <w:rPr>
          <w:rFonts w:ascii="Arial" w:hAnsi="Arial" w:cs="Arial"/>
          <w:sz w:val="24"/>
          <w:szCs w:val="24"/>
        </w:rPr>
        <w:t>.</w:t>
      </w:r>
      <w:r w:rsidR="00CA1071">
        <w:rPr>
          <w:rFonts w:ascii="Arial" w:hAnsi="Arial" w:cs="Arial"/>
          <w:sz w:val="24"/>
          <w:szCs w:val="24"/>
        </w:rPr>
        <w:t xml:space="preserve"> </w:t>
      </w:r>
      <w:r w:rsidR="00A378A6" w:rsidRPr="003B15D9">
        <w:rPr>
          <w:rFonts w:ascii="Arial" w:hAnsi="Arial" w:cs="Arial"/>
          <w:sz w:val="24"/>
          <w:szCs w:val="24"/>
        </w:rPr>
        <w:t xml:space="preserve">Das </w:t>
      </w:r>
      <w:r w:rsidR="008C03A7" w:rsidRPr="003B15D9">
        <w:rPr>
          <w:rFonts w:ascii="Arial" w:hAnsi="Arial" w:cs="Arial"/>
          <w:sz w:val="24"/>
          <w:szCs w:val="24"/>
        </w:rPr>
        <w:t>h</w:t>
      </w:r>
      <w:r w:rsidR="005A79A0" w:rsidRPr="003B15D9">
        <w:rPr>
          <w:rFonts w:ascii="Arial" w:hAnsi="Arial" w:cs="Arial"/>
          <w:sz w:val="24"/>
          <w:szCs w:val="24"/>
        </w:rPr>
        <w:t>ä</w:t>
      </w:r>
      <w:r w:rsidR="008C03A7" w:rsidRPr="003B15D9">
        <w:rPr>
          <w:rFonts w:ascii="Arial" w:hAnsi="Arial" w:cs="Arial"/>
          <w:sz w:val="24"/>
          <w:szCs w:val="24"/>
        </w:rPr>
        <w:t xml:space="preserve">lt </w:t>
      </w:r>
      <w:r w:rsidR="00E76C9A" w:rsidRPr="003B15D9">
        <w:rPr>
          <w:rFonts w:ascii="Arial" w:hAnsi="Arial" w:cs="Arial"/>
          <w:sz w:val="24"/>
          <w:szCs w:val="24"/>
        </w:rPr>
        <w:t>diese</w:t>
      </w:r>
      <w:r w:rsidR="008C03A7" w:rsidRPr="003B15D9">
        <w:rPr>
          <w:rFonts w:ascii="Arial" w:hAnsi="Arial" w:cs="Arial"/>
          <w:sz w:val="24"/>
          <w:szCs w:val="24"/>
        </w:rPr>
        <w:t xml:space="preserve"> trocken </w:t>
      </w:r>
      <w:r w:rsidR="00E76C9A" w:rsidRPr="003B15D9">
        <w:rPr>
          <w:rFonts w:ascii="Arial" w:hAnsi="Arial" w:cs="Arial"/>
          <w:sz w:val="24"/>
          <w:szCs w:val="24"/>
        </w:rPr>
        <w:t xml:space="preserve">und </w:t>
      </w:r>
      <w:r w:rsidR="005A79A0" w:rsidRPr="003B15D9">
        <w:rPr>
          <w:rFonts w:ascii="Arial" w:hAnsi="Arial" w:cs="Arial"/>
          <w:sz w:val="24"/>
          <w:szCs w:val="24"/>
        </w:rPr>
        <w:t xml:space="preserve">sorgt zusammen mit den </w:t>
      </w:r>
      <w:r w:rsidR="006F5B9D" w:rsidRPr="003B15D9">
        <w:rPr>
          <w:rFonts w:ascii="Arial" w:hAnsi="Arial" w:cs="Arial"/>
          <w:sz w:val="24"/>
          <w:szCs w:val="24"/>
        </w:rPr>
        <w:t>edelstahl</w:t>
      </w:r>
      <w:r w:rsidR="005A79A0" w:rsidRPr="003B15D9">
        <w:rPr>
          <w:rFonts w:ascii="Arial" w:hAnsi="Arial" w:cs="Arial"/>
          <w:sz w:val="24"/>
          <w:szCs w:val="24"/>
        </w:rPr>
        <w:t>verstärkten PTFE-</w:t>
      </w:r>
      <w:r w:rsidR="006F5B9D" w:rsidRPr="003B15D9">
        <w:rPr>
          <w:rFonts w:ascii="Arial" w:hAnsi="Arial" w:cs="Arial"/>
          <w:sz w:val="24"/>
          <w:szCs w:val="24"/>
        </w:rPr>
        <w:t xml:space="preserve">Lagerbuchsen </w:t>
      </w:r>
      <w:r w:rsidR="005A79A0" w:rsidRPr="003B15D9">
        <w:rPr>
          <w:rFonts w:ascii="Arial" w:hAnsi="Arial" w:cs="Arial"/>
          <w:sz w:val="24"/>
          <w:szCs w:val="24"/>
        </w:rPr>
        <w:t>für ein</w:t>
      </w:r>
      <w:r w:rsidR="005A21AA" w:rsidRPr="003B15D9">
        <w:rPr>
          <w:rFonts w:ascii="Arial" w:hAnsi="Arial" w:cs="Arial"/>
          <w:sz w:val="24"/>
          <w:szCs w:val="24"/>
        </w:rPr>
        <w:t>en</w:t>
      </w:r>
      <w:r w:rsidR="005A79A0" w:rsidRPr="003B15D9">
        <w:rPr>
          <w:rFonts w:ascii="Arial" w:hAnsi="Arial" w:cs="Arial"/>
          <w:sz w:val="24"/>
          <w:szCs w:val="24"/>
        </w:rPr>
        <w:t xml:space="preserve"> langen</w:t>
      </w:r>
      <w:r w:rsidR="00CA1071">
        <w:rPr>
          <w:rFonts w:ascii="Arial" w:hAnsi="Arial" w:cs="Arial"/>
          <w:sz w:val="24"/>
          <w:szCs w:val="24"/>
        </w:rPr>
        <w:t>,</w:t>
      </w:r>
      <w:r w:rsidR="005A79A0" w:rsidRPr="003B15D9">
        <w:rPr>
          <w:rFonts w:ascii="Arial" w:hAnsi="Arial" w:cs="Arial"/>
          <w:sz w:val="24"/>
          <w:szCs w:val="24"/>
        </w:rPr>
        <w:t xml:space="preserve"> störungsfreien Betrieb</w:t>
      </w:r>
      <w:r w:rsidR="005A21AA" w:rsidRPr="003B15D9">
        <w:rPr>
          <w:rFonts w:ascii="Arial" w:hAnsi="Arial" w:cs="Arial"/>
          <w:sz w:val="24"/>
          <w:szCs w:val="24"/>
        </w:rPr>
        <w:t>.</w:t>
      </w:r>
    </w:p>
    <w:p w:rsidR="003534F5" w:rsidRPr="003B15D9" w:rsidRDefault="006F5B9D" w:rsidP="003B15D9">
      <w:pPr>
        <w:jc w:val="both"/>
        <w:rPr>
          <w:rFonts w:ascii="Arial" w:hAnsi="Arial" w:cs="Arial"/>
          <w:sz w:val="24"/>
          <w:szCs w:val="24"/>
        </w:rPr>
      </w:pPr>
      <w:r w:rsidRPr="003B15D9">
        <w:rPr>
          <w:rFonts w:ascii="Arial" w:hAnsi="Arial" w:cs="Arial"/>
          <w:sz w:val="24"/>
          <w:szCs w:val="24"/>
        </w:rPr>
        <w:t xml:space="preserve">An das Flanschgehäuse </w:t>
      </w:r>
      <w:r w:rsidR="007B6D77" w:rsidRPr="003B15D9">
        <w:rPr>
          <w:rFonts w:ascii="Arial" w:hAnsi="Arial" w:cs="Arial"/>
          <w:sz w:val="24"/>
          <w:szCs w:val="24"/>
        </w:rPr>
        <w:t xml:space="preserve">mit Dichtleiste sind Stützfüße </w:t>
      </w:r>
      <w:r w:rsidRPr="003B15D9">
        <w:rPr>
          <w:rFonts w:ascii="Arial" w:hAnsi="Arial" w:cs="Arial"/>
          <w:sz w:val="24"/>
          <w:szCs w:val="24"/>
        </w:rPr>
        <w:t>ang</w:t>
      </w:r>
      <w:r w:rsidR="003534F5" w:rsidRPr="003B15D9">
        <w:rPr>
          <w:rFonts w:ascii="Arial" w:hAnsi="Arial" w:cs="Arial"/>
          <w:sz w:val="24"/>
          <w:szCs w:val="24"/>
        </w:rPr>
        <w:t>egossen</w:t>
      </w:r>
      <w:r w:rsidR="007B6D77" w:rsidRPr="003B15D9">
        <w:rPr>
          <w:rFonts w:ascii="Arial" w:hAnsi="Arial" w:cs="Arial"/>
          <w:sz w:val="24"/>
          <w:szCs w:val="24"/>
        </w:rPr>
        <w:t>, welche</w:t>
      </w:r>
      <w:r w:rsidR="003534F5" w:rsidRPr="003B15D9">
        <w:rPr>
          <w:rFonts w:ascii="Arial" w:hAnsi="Arial" w:cs="Arial"/>
          <w:sz w:val="24"/>
          <w:szCs w:val="24"/>
        </w:rPr>
        <w:t xml:space="preserve"> </w:t>
      </w:r>
      <w:r w:rsidR="007B6D77" w:rsidRPr="003B15D9">
        <w:rPr>
          <w:rFonts w:ascii="Arial" w:hAnsi="Arial" w:cs="Arial"/>
          <w:sz w:val="24"/>
          <w:szCs w:val="24"/>
        </w:rPr>
        <w:t xml:space="preserve">die Handhabung und Lagerung </w:t>
      </w:r>
      <w:r w:rsidRPr="003B15D9">
        <w:rPr>
          <w:rFonts w:ascii="Arial" w:hAnsi="Arial" w:cs="Arial"/>
          <w:sz w:val="24"/>
          <w:szCs w:val="24"/>
        </w:rPr>
        <w:t>der Armaturen</w:t>
      </w:r>
      <w:r w:rsidR="007B6D77" w:rsidRPr="003B15D9">
        <w:rPr>
          <w:rFonts w:ascii="Arial" w:hAnsi="Arial" w:cs="Arial"/>
          <w:sz w:val="24"/>
          <w:szCs w:val="24"/>
        </w:rPr>
        <w:t xml:space="preserve"> erleichtern</w:t>
      </w:r>
      <w:r w:rsidRPr="003B15D9">
        <w:rPr>
          <w:rFonts w:ascii="Arial" w:hAnsi="Arial" w:cs="Arial"/>
          <w:sz w:val="24"/>
          <w:szCs w:val="24"/>
        </w:rPr>
        <w:t>.</w:t>
      </w:r>
      <w:r w:rsidR="00CA1071">
        <w:rPr>
          <w:rFonts w:ascii="Arial" w:hAnsi="Arial" w:cs="Arial"/>
          <w:sz w:val="24"/>
          <w:szCs w:val="24"/>
        </w:rPr>
        <w:t xml:space="preserve"> </w:t>
      </w:r>
      <w:r w:rsidR="00982320" w:rsidRPr="003B15D9">
        <w:rPr>
          <w:rFonts w:ascii="Arial" w:hAnsi="Arial" w:cs="Arial"/>
          <w:sz w:val="24"/>
          <w:szCs w:val="24"/>
        </w:rPr>
        <w:t>Dank der genormten Antriebsflansche nach ISO 5211 steht ein großes Spektrum an manuellen, elektrischen und pneumatischen sowie hydraulischen Antrieben zur Verfügung.</w:t>
      </w:r>
      <w:r w:rsidR="00CA1071">
        <w:rPr>
          <w:rFonts w:ascii="Arial" w:hAnsi="Arial" w:cs="Arial"/>
          <w:sz w:val="24"/>
          <w:szCs w:val="24"/>
        </w:rPr>
        <w:t xml:space="preserve"> </w:t>
      </w:r>
      <w:r w:rsidR="003B15D9">
        <w:rPr>
          <w:rFonts w:ascii="Arial" w:hAnsi="Arial" w:cs="Arial"/>
          <w:sz w:val="24"/>
          <w:szCs w:val="24"/>
        </w:rPr>
        <w:t>Die Baureihe ist f</w:t>
      </w:r>
      <w:r w:rsidR="003534F5" w:rsidRPr="003B15D9">
        <w:rPr>
          <w:rFonts w:ascii="Arial" w:hAnsi="Arial" w:cs="Arial"/>
          <w:sz w:val="24"/>
          <w:szCs w:val="24"/>
        </w:rPr>
        <w:t xml:space="preserve">ür Trinkwassereinsätze zugelassen </w:t>
      </w:r>
      <w:r w:rsidR="003B15D9">
        <w:rPr>
          <w:rFonts w:ascii="Arial" w:hAnsi="Arial" w:cs="Arial"/>
          <w:sz w:val="24"/>
          <w:szCs w:val="24"/>
        </w:rPr>
        <w:t>(</w:t>
      </w:r>
      <w:r w:rsidR="00E251D1">
        <w:rPr>
          <w:rFonts w:ascii="Arial" w:hAnsi="Arial" w:cs="Arial"/>
          <w:sz w:val="24"/>
          <w:szCs w:val="24"/>
        </w:rPr>
        <w:t xml:space="preserve">DVGW, </w:t>
      </w:r>
      <w:r w:rsidR="003534F5" w:rsidRPr="003B15D9">
        <w:rPr>
          <w:rFonts w:ascii="Arial" w:hAnsi="Arial" w:cs="Arial"/>
          <w:sz w:val="24"/>
          <w:szCs w:val="24"/>
        </w:rPr>
        <w:t>WRAS und ACS)</w:t>
      </w:r>
      <w:r w:rsidR="003B15D9">
        <w:rPr>
          <w:rFonts w:ascii="Arial" w:hAnsi="Arial" w:cs="Arial"/>
          <w:sz w:val="24"/>
          <w:szCs w:val="24"/>
        </w:rPr>
        <w:t>.</w:t>
      </w:r>
    </w:p>
    <w:p w:rsidR="008336A9" w:rsidRPr="003B15D9" w:rsidRDefault="008336A9" w:rsidP="003B15D9">
      <w:pPr>
        <w:jc w:val="both"/>
        <w:rPr>
          <w:rFonts w:ascii="Arial" w:hAnsi="Arial" w:cs="Arial"/>
          <w:sz w:val="24"/>
          <w:szCs w:val="24"/>
        </w:rPr>
      </w:pPr>
      <w:r w:rsidRPr="003B15D9">
        <w:rPr>
          <w:rFonts w:ascii="Arial" w:hAnsi="Arial" w:cs="Arial"/>
          <w:sz w:val="24"/>
          <w:szCs w:val="24"/>
        </w:rPr>
        <w:t xml:space="preserve">Foto: Die neuen </w:t>
      </w:r>
      <w:r w:rsidR="008B333B">
        <w:rPr>
          <w:rFonts w:ascii="Arial" w:hAnsi="Arial" w:cs="Arial"/>
          <w:sz w:val="24"/>
          <w:szCs w:val="24"/>
        </w:rPr>
        <w:t>Aporis</w:t>
      </w:r>
      <w:r w:rsidR="00CA1071">
        <w:rPr>
          <w:rFonts w:ascii="Arial" w:hAnsi="Arial" w:cs="Arial"/>
          <w:sz w:val="24"/>
          <w:szCs w:val="24"/>
        </w:rPr>
        <w:t>-</w:t>
      </w:r>
      <w:r w:rsidR="008B333B">
        <w:rPr>
          <w:rFonts w:ascii="Arial" w:hAnsi="Arial" w:cs="Arial"/>
          <w:sz w:val="24"/>
          <w:szCs w:val="24"/>
        </w:rPr>
        <w:t xml:space="preserve">Absperrklappen </w:t>
      </w:r>
      <w:r w:rsidR="00E059CA" w:rsidRPr="00E059CA">
        <w:rPr>
          <w:rFonts w:ascii="Arial" w:hAnsi="Arial" w:cs="Arial"/>
          <w:sz w:val="24"/>
          <w:szCs w:val="24"/>
        </w:rPr>
        <w:t xml:space="preserve">sind </w:t>
      </w:r>
      <w:r w:rsidR="00E059CA">
        <w:rPr>
          <w:rFonts w:ascii="Arial" w:hAnsi="Arial" w:cs="Arial"/>
          <w:sz w:val="24"/>
          <w:szCs w:val="24"/>
        </w:rPr>
        <w:t xml:space="preserve">für </w:t>
      </w:r>
      <w:r w:rsidR="00E059CA" w:rsidRPr="00E059CA">
        <w:rPr>
          <w:rFonts w:ascii="Arial" w:hAnsi="Arial" w:cs="Arial"/>
          <w:sz w:val="24"/>
          <w:szCs w:val="24"/>
        </w:rPr>
        <w:t>Anwendungen</w:t>
      </w:r>
      <w:r w:rsidR="00CA1071">
        <w:rPr>
          <w:rFonts w:ascii="Arial" w:hAnsi="Arial" w:cs="Arial"/>
          <w:sz w:val="24"/>
          <w:szCs w:val="24"/>
        </w:rPr>
        <w:t>,</w:t>
      </w:r>
      <w:r w:rsidR="00E059CA" w:rsidRPr="00E059CA">
        <w:rPr>
          <w:rFonts w:ascii="Arial" w:hAnsi="Arial" w:cs="Arial"/>
          <w:sz w:val="24"/>
          <w:szCs w:val="24"/>
        </w:rPr>
        <w:t xml:space="preserve"> bei denen Wasser im großen Stil bewegt und sicher abgesperrt werden muss</w:t>
      </w:r>
      <w:r w:rsidRPr="003B15D9">
        <w:rPr>
          <w:rFonts w:ascii="Arial" w:hAnsi="Arial" w:cs="Arial"/>
          <w:sz w:val="24"/>
          <w:szCs w:val="24"/>
        </w:rPr>
        <w:t>.</w:t>
      </w:r>
      <w:r w:rsidR="009562D6">
        <w:rPr>
          <w:rFonts w:ascii="Arial" w:hAnsi="Arial" w:cs="Arial"/>
          <w:sz w:val="24"/>
          <w:szCs w:val="24"/>
        </w:rPr>
        <w:t xml:space="preserve"> (© KSB Aktiengesellschaft, Frankenthal) </w:t>
      </w:r>
    </w:p>
    <w:sectPr w:rsidR="008336A9" w:rsidRPr="003B15D9" w:rsidSect="00AF5CD7">
      <w:pgSz w:w="11906" w:h="16838"/>
      <w:pgMar w:top="1134" w:right="2125" w:bottom="1440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91E2824F"/>
    <w:multiLevelType w:val="hybridMultilevel"/>
    <w:tmpl w:val="FF670150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241E97E"/>
    <w:multiLevelType w:val="hybridMultilevel"/>
    <w:tmpl w:val="E9A67AD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A494C181"/>
    <w:multiLevelType w:val="hybridMultilevel"/>
    <w:tmpl w:val="5995549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AD89FEC8"/>
    <w:multiLevelType w:val="hybridMultilevel"/>
    <w:tmpl w:val="78EB27D6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B8563D58"/>
    <w:multiLevelType w:val="hybridMultilevel"/>
    <w:tmpl w:val="50034858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C8EF80DC"/>
    <w:multiLevelType w:val="hybridMultilevel"/>
    <w:tmpl w:val="7E2389F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C8F95C56"/>
    <w:multiLevelType w:val="hybridMultilevel"/>
    <w:tmpl w:val="132CA340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CCC0CCEB"/>
    <w:multiLevelType w:val="hybridMultilevel"/>
    <w:tmpl w:val="981CBF5D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D047AF6F"/>
    <w:multiLevelType w:val="hybridMultilevel"/>
    <w:tmpl w:val="EB788CD8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E91A1204"/>
    <w:multiLevelType w:val="hybridMultilevel"/>
    <w:tmpl w:val="299BAEB2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ED625FC9"/>
    <w:multiLevelType w:val="hybridMultilevel"/>
    <w:tmpl w:val="0324856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F968E0AF"/>
    <w:multiLevelType w:val="hybridMultilevel"/>
    <w:tmpl w:val="385CCEDF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FDA8DEE6"/>
    <w:multiLevelType w:val="hybridMultilevel"/>
    <w:tmpl w:val="3A6AA1E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0AED7D41"/>
    <w:multiLevelType w:val="hybridMultilevel"/>
    <w:tmpl w:val="6FB7CF42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0FE0C7E2"/>
    <w:multiLevelType w:val="hybridMultilevel"/>
    <w:tmpl w:val="41431E1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1163F972"/>
    <w:multiLevelType w:val="hybridMultilevel"/>
    <w:tmpl w:val="1DBB7E4F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118421C9"/>
    <w:multiLevelType w:val="hybridMultilevel"/>
    <w:tmpl w:val="524E3B1D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246E34B0"/>
    <w:multiLevelType w:val="hybridMultilevel"/>
    <w:tmpl w:val="B503FD9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28F336BA"/>
    <w:multiLevelType w:val="hybridMultilevel"/>
    <w:tmpl w:val="00197496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2DB6AC09"/>
    <w:multiLevelType w:val="hybridMultilevel"/>
    <w:tmpl w:val="967C2EA0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54558D91"/>
    <w:multiLevelType w:val="hybridMultilevel"/>
    <w:tmpl w:val="EC2F0AA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58F05F29"/>
    <w:multiLevelType w:val="hybridMultilevel"/>
    <w:tmpl w:val="56766A93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6E2E39A1"/>
    <w:multiLevelType w:val="hybridMultilevel"/>
    <w:tmpl w:val="63508850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3" w15:restartNumberingAfterBreak="0">
    <w:nsid w:val="771C4BD6"/>
    <w:multiLevelType w:val="multilevel"/>
    <w:tmpl w:val="3DF2D7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3"/>
  </w:num>
  <w:num w:numId="2">
    <w:abstractNumId w:val="3"/>
  </w:num>
  <w:num w:numId="3">
    <w:abstractNumId w:val="20"/>
  </w:num>
  <w:num w:numId="4">
    <w:abstractNumId w:val="9"/>
  </w:num>
  <w:num w:numId="5">
    <w:abstractNumId w:val="15"/>
  </w:num>
  <w:num w:numId="6">
    <w:abstractNumId w:val="21"/>
  </w:num>
  <w:num w:numId="7">
    <w:abstractNumId w:val="18"/>
  </w:num>
  <w:num w:numId="8">
    <w:abstractNumId w:val="4"/>
  </w:num>
  <w:num w:numId="9">
    <w:abstractNumId w:val="7"/>
  </w:num>
  <w:num w:numId="10">
    <w:abstractNumId w:val="17"/>
  </w:num>
  <w:num w:numId="11">
    <w:abstractNumId w:val="22"/>
  </w:num>
  <w:num w:numId="12">
    <w:abstractNumId w:val="11"/>
  </w:num>
  <w:num w:numId="13">
    <w:abstractNumId w:val="19"/>
  </w:num>
  <w:num w:numId="14">
    <w:abstractNumId w:val="0"/>
  </w:num>
  <w:num w:numId="15">
    <w:abstractNumId w:val="2"/>
  </w:num>
  <w:num w:numId="16">
    <w:abstractNumId w:val="5"/>
  </w:num>
  <w:num w:numId="17">
    <w:abstractNumId w:val="10"/>
  </w:num>
  <w:num w:numId="18">
    <w:abstractNumId w:val="16"/>
  </w:num>
  <w:num w:numId="19">
    <w:abstractNumId w:val="1"/>
  </w:num>
  <w:num w:numId="20">
    <w:abstractNumId w:val="14"/>
  </w:num>
  <w:num w:numId="21">
    <w:abstractNumId w:val="8"/>
  </w:num>
  <w:num w:numId="22">
    <w:abstractNumId w:val="12"/>
  </w:num>
  <w:num w:numId="23">
    <w:abstractNumId w:val="6"/>
  </w:num>
  <w:num w:numId="2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6D97"/>
    <w:rsid w:val="00072637"/>
    <w:rsid w:val="000E74AE"/>
    <w:rsid w:val="00102FAD"/>
    <w:rsid w:val="00116F8B"/>
    <w:rsid w:val="001276B0"/>
    <w:rsid w:val="00167619"/>
    <w:rsid w:val="00167F9C"/>
    <w:rsid w:val="001B5B66"/>
    <w:rsid w:val="001F683E"/>
    <w:rsid w:val="00285782"/>
    <w:rsid w:val="002C393C"/>
    <w:rsid w:val="0031018B"/>
    <w:rsid w:val="00320369"/>
    <w:rsid w:val="0034488A"/>
    <w:rsid w:val="003534F5"/>
    <w:rsid w:val="003B15D9"/>
    <w:rsid w:val="003E73AA"/>
    <w:rsid w:val="00430046"/>
    <w:rsid w:val="004E0983"/>
    <w:rsid w:val="004E5122"/>
    <w:rsid w:val="00565EDB"/>
    <w:rsid w:val="005728C1"/>
    <w:rsid w:val="005A21AA"/>
    <w:rsid w:val="005A79A0"/>
    <w:rsid w:val="005C2CD2"/>
    <w:rsid w:val="006A04B3"/>
    <w:rsid w:val="006F5B9D"/>
    <w:rsid w:val="00755190"/>
    <w:rsid w:val="007B6D77"/>
    <w:rsid w:val="007E6D97"/>
    <w:rsid w:val="00810952"/>
    <w:rsid w:val="008336A9"/>
    <w:rsid w:val="008B333B"/>
    <w:rsid w:val="008C03A7"/>
    <w:rsid w:val="008C73F0"/>
    <w:rsid w:val="008D3B75"/>
    <w:rsid w:val="0091712B"/>
    <w:rsid w:val="00917B5E"/>
    <w:rsid w:val="00937753"/>
    <w:rsid w:val="009562D6"/>
    <w:rsid w:val="00961B4D"/>
    <w:rsid w:val="00982320"/>
    <w:rsid w:val="009C6B4E"/>
    <w:rsid w:val="00A378A6"/>
    <w:rsid w:val="00A90ACF"/>
    <w:rsid w:val="00AA6B46"/>
    <w:rsid w:val="00AF5CD7"/>
    <w:rsid w:val="00B0193C"/>
    <w:rsid w:val="00B1115C"/>
    <w:rsid w:val="00B13EDC"/>
    <w:rsid w:val="00B20873"/>
    <w:rsid w:val="00B91F78"/>
    <w:rsid w:val="00BB2256"/>
    <w:rsid w:val="00BC0E6B"/>
    <w:rsid w:val="00BE42FF"/>
    <w:rsid w:val="00C10290"/>
    <w:rsid w:val="00C1220B"/>
    <w:rsid w:val="00C209BC"/>
    <w:rsid w:val="00C341F9"/>
    <w:rsid w:val="00C72932"/>
    <w:rsid w:val="00C92D08"/>
    <w:rsid w:val="00CA1071"/>
    <w:rsid w:val="00CB4BA5"/>
    <w:rsid w:val="00CB553C"/>
    <w:rsid w:val="00D1142C"/>
    <w:rsid w:val="00D26499"/>
    <w:rsid w:val="00D45B04"/>
    <w:rsid w:val="00D51AE6"/>
    <w:rsid w:val="00E059CA"/>
    <w:rsid w:val="00E251D1"/>
    <w:rsid w:val="00E37A17"/>
    <w:rsid w:val="00E76C9A"/>
    <w:rsid w:val="00E86E44"/>
    <w:rsid w:val="00EB6290"/>
    <w:rsid w:val="00ED4DBB"/>
    <w:rsid w:val="00F01B53"/>
    <w:rsid w:val="00F515BB"/>
    <w:rsid w:val="00FF0F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107D642-C1C0-464B-9424-564BF9E717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34488A"/>
  </w:style>
  <w:style w:type="paragraph" w:styleId="berschrift4">
    <w:name w:val="heading 4"/>
    <w:basedOn w:val="Standard"/>
    <w:next w:val="Standard"/>
    <w:link w:val="berschrift4Zchn"/>
    <w:qFormat/>
    <w:rsid w:val="007E6D97"/>
    <w:pPr>
      <w:keepNext/>
      <w:spacing w:after="0" w:line="240" w:lineRule="atLeast"/>
      <w:jc w:val="both"/>
      <w:outlineLvl w:val="3"/>
    </w:pPr>
    <w:rPr>
      <w:rFonts w:ascii="Arial" w:eastAsia="Times New Roman" w:hAnsi="Arial" w:cs="Times New Roman"/>
      <w:b/>
      <w:sz w:val="24"/>
      <w:szCs w:val="20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fault">
    <w:name w:val="Default"/>
    <w:rsid w:val="007E6D9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rsid w:val="007E6D97"/>
    <w:rPr>
      <w:rFonts w:ascii="Arial" w:eastAsia="Times New Roman" w:hAnsi="Arial" w:cs="Times New Roman"/>
      <w:b/>
      <w:sz w:val="24"/>
      <w:szCs w:val="20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209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209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79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215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2770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7387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0510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BA80CA3-281F-4E4F-95ED-25657D4FD1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248</Words>
  <Characters>1564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1809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PAULCHR</dc:creator>
  <cp:lastModifiedBy>Steffel, Lena</cp:lastModifiedBy>
  <cp:revision>2</cp:revision>
  <cp:lastPrinted>2017-06-21T12:02:00Z</cp:lastPrinted>
  <dcterms:created xsi:type="dcterms:W3CDTF">2021-03-05T08:37:00Z</dcterms:created>
  <dcterms:modified xsi:type="dcterms:W3CDTF">2021-03-05T08:37:00Z</dcterms:modified>
</cp:coreProperties>
</file>