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1E0F" w:rsidRDefault="0061431B">
      <w:pPr>
        <w:pStyle w:val="titel"/>
        <w:ind w:right="2834"/>
        <w:rPr>
          <w:lang w:val="de-DE"/>
        </w:rPr>
      </w:pPr>
      <w:bookmarkStart w:id="0" w:name="_GoBack"/>
      <w:bookmarkEnd w:id="0"/>
      <w:r>
        <w:rPr>
          <w:lang w:val="de-DE"/>
        </w:rPr>
        <w:t xml:space="preserve">KSB AG plant Wechsel der Rechtsform </w:t>
      </w:r>
    </w:p>
    <w:p w:rsidR="00701E0F" w:rsidRDefault="0061431B">
      <w:pPr>
        <w:pStyle w:val="titel"/>
        <w:ind w:right="2834"/>
        <w:rPr>
          <w:lang w:val="de-DE"/>
        </w:rPr>
      </w:pPr>
      <w:r>
        <w:rPr>
          <w:lang w:val="de-DE"/>
        </w:rPr>
        <w:t xml:space="preserve">in SE &amp; Co. KGaA </w:t>
      </w:r>
    </w:p>
    <w:p w:rsidR="00701E0F" w:rsidRDefault="00701E0F">
      <w:pPr>
        <w:pStyle w:val="titel"/>
        <w:ind w:right="2834"/>
        <w:rPr>
          <w:sz w:val="28"/>
          <w:szCs w:val="28"/>
          <w:lang w:val="de-DE"/>
        </w:rPr>
      </w:pPr>
    </w:p>
    <w:p w:rsidR="00701E0F" w:rsidRPr="007E6789" w:rsidRDefault="0061431B">
      <w:pPr>
        <w:pStyle w:val="flietext"/>
        <w:spacing w:line="360" w:lineRule="auto"/>
        <w:ind w:right="2834"/>
        <w:jc w:val="both"/>
        <w:rPr>
          <w:color w:val="auto"/>
          <w:lang w:val="de-DE"/>
        </w:rPr>
      </w:pPr>
      <w:r>
        <w:rPr>
          <w:lang w:val="de-DE"/>
        </w:rPr>
        <w:t xml:space="preserve">FRANKENTHAL: </w:t>
      </w:r>
      <w:r w:rsidRPr="007E6789">
        <w:rPr>
          <w:color w:val="auto"/>
          <w:lang w:val="de-DE"/>
        </w:rPr>
        <w:t>Die KSB AG als Muttergesellschaft des KSB Konzerns soll zur Jahresmitte 2017 in eine Kommanditgesellschaft auf Aktien umgewandelt werden. Dies ha</w:t>
      </w:r>
      <w:r w:rsidR="00833013" w:rsidRPr="007E6789">
        <w:rPr>
          <w:color w:val="auto"/>
          <w:lang w:val="de-DE"/>
        </w:rPr>
        <w:t>ben Vorstand und</w:t>
      </w:r>
      <w:r w:rsidRPr="007E6789">
        <w:rPr>
          <w:color w:val="auto"/>
          <w:lang w:val="de-DE"/>
        </w:rPr>
        <w:t xml:space="preserve"> Aufsichtsrat des Unternehmens </w:t>
      </w:r>
      <w:r w:rsidR="003731E1">
        <w:rPr>
          <w:color w:val="auto"/>
          <w:lang w:val="de-DE"/>
        </w:rPr>
        <w:t xml:space="preserve">am 12. Januar 2017 </w:t>
      </w:r>
      <w:r w:rsidRPr="007E6789">
        <w:rPr>
          <w:color w:val="auto"/>
          <w:lang w:val="de-DE"/>
        </w:rPr>
        <w:t xml:space="preserve">beschlossen. Die Entscheidung über diesen Wechsel der Rechtsform </w:t>
      </w:r>
      <w:r w:rsidRPr="007E6789">
        <w:rPr>
          <w:color w:val="auto"/>
          <w:u w:color="00B050"/>
          <w:lang w:val="de-DE"/>
        </w:rPr>
        <w:t>soll</w:t>
      </w:r>
      <w:r w:rsidRPr="007E6789">
        <w:rPr>
          <w:color w:val="auto"/>
          <w:lang w:val="de-DE"/>
        </w:rPr>
        <w:t xml:space="preserve"> die Hauptver</w:t>
      </w:r>
      <w:r w:rsidR="00B3060D" w:rsidRPr="007E6789">
        <w:rPr>
          <w:color w:val="auto"/>
          <w:lang w:val="de-DE"/>
        </w:rPr>
        <w:softHyphen/>
      </w:r>
      <w:r w:rsidRPr="007E6789">
        <w:rPr>
          <w:color w:val="auto"/>
          <w:lang w:val="de-DE"/>
        </w:rPr>
        <w:t>sammlung der KSB AG am 10. Mai 2017 in Frankenthal treffen. In dieser Versammlung verfügt die Klein Pumpen GmbH über rund 80 Prozent der</w:t>
      </w:r>
      <w:r w:rsidR="0013730E">
        <w:rPr>
          <w:color w:val="auto"/>
          <w:lang w:val="de-DE"/>
        </w:rPr>
        <w:t xml:space="preserve"> stimmberechtigten Stammaktien; d</w:t>
      </w:r>
      <w:r w:rsidR="00833013" w:rsidRPr="007E6789">
        <w:rPr>
          <w:color w:val="auto"/>
          <w:lang w:val="de-DE"/>
        </w:rPr>
        <w:t>ie Gesellschaft</w:t>
      </w:r>
      <w:r w:rsidRPr="007E6789">
        <w:rPr>
          <w:color w:val="auto"/>
          <w:lang w:val="de-DE"/>
        </w:rPr>
        <w:t xml:space="preserve"> gehört mehrheitlich der gemein</w:t>
      </w:r>
      <w:r w:rsidR="00833013" w:rsidRPr="007E6789">
        <w:rPr>
          <w:color w:val="auto"/>
          <w:lang w:val="de-DE"/>
        </w:rPr>
        <w:softHyphen/>
      </w:r>
      <w:r w:rsidRPr="007E6789">
        <w:rPr>
          <w:color w:val="auto"/>
          <w:lang w:val="de-DE"/>
        </w:rPr>
        <w:t>nützigen KSB Stiftung.</w:t>
      </w:r>
    </w:p>
    <w:p w:rsidR="00701E0F" w:rsidRPr="007E6789" w:rsidRDefault="00701E0F">
      <w:pPr>
        <w:pStyle w:val="flietext"/>
        <w:spacing w:line="360" w:lineRule="auto"/>
        <w:ind w:right="2834"/>
        <w:jc w:val="both"/>
        <w:rPr>
          <w:color w:val="auto"/>
          <w:lang w:val="de-DE"/>
        </w:rPr>
      </w:pPr>
    </w:p>
    <w:p w:rsidR="00701E0F" w:rsidRPr="007E6789" w:rsidRDefault="0061431B">
      <w:pPr>
        <w:pStyle w:val="flietext"/>
        <w:spacing w:line="360" w:lineRule="auto"/>
        <w:ind w:right="2834"/>
        <w:jc w:val="both"/>
        <w:rPr>
          <w:color w:val="auto"/>
          <w:lang w:val="de-DE"/>
        </w:rPr>
      </w:pPr>
      <w:r w:rsidRPr="007E6789">
        <w:rPr>
          <w:color w:val="auto"/>
          <w:lang w:val="de-DE"/>
        </w:rPr>
        <w:t xml:space="preserve">Komplementärin der KSB SE &amp; Co. KGaA wird </w:t>
      </w:r>
      <w:r w:rsidR="0013730E">
        <w:rPr>
          <w:color w:val="auto"/>
          <w:lang w:val="de-DE"/>
        </w:rPr>
        <w:t xml:space="preserve">planmäßig </w:t>
      </w:r>
      <w:r w:rsidR="008B0B33" w:rsidRPr="007E6789">
        <w:rPr>
          <w:color w:val="auto"/>
          <w:lang w:val="de-DE"/>
        </w:rPr>
        <w:t>eine</w:t>
      </w:r>
      <w:r w:rsidRPr="007E6789">
        <w:rPr>
          <w:color w:val="auto"/>
          <w:lang w:val="de-DE"/>
        </w:rPr>
        <w:t xml:space="preserve"> </w:t>
      </w:r>
      <w:r w:rsidR="008B0B33" w:rsidRPr="007E6789">
        <w:rPr>
          <w:color w:val="auto"/>
          <w:lang w:val="de-DE"/>
        </w:rPr>
        <w:t>Management</w:t>
      </w:r>
      <w:r w:rsidR="0013730E">
        <w:rPr>
          <w:color w:val="auto"/>
          <w:lang w:val="de-DE"/>
        </w:rPr>
        <w:softHyphen/>
      </w:r>
      <w:r w:rsidR="008B0B33" w:rsidRPr="007E6789">
        <w:rPr>
          <w:color w:val="auto"/>
          <w:lang w:val="de-DE"/>
        </w:rPr>
        <w:t>gesellschaft</w:t>
      </w:r>
      <w:r w:rsidRPr="007E6789">
        <w:rPr>
          <w:color w:val="auto"/>
          <w:lang w:val="de-DE"/>
        </w:rPr>
        <w:t xml:space="preserve"> sein, deren Anteile eine neu zu gründende Tochtergesellschaft der KSB Stiftung halten wird. </w:t>
      </w:r>
      <w:r w:rsidR="0013730E">
        <w:rPr>
          <w:color w:val="auto"/>
          <w:lang w:val="de-DE"/>
        </w:rPr>
        <w:t>Ein</w:t>
      </w:r>
      <w:r w:rsidRPr="007E6789">
        <w:rPr>
          <w:color w:val="auto"/>
          <w:lang w:val="de-DE"/>
        </w:rPr>
        <w:t xml:space="preserve"> Verwaltungsrat </w:t>
      </w:r>
      <w:r w:rsidR="0013730E" w:rsidRPr="007E6789">
        <w:rPr>
          <w:color w:val="auto"/>
          <w:lang w:val="de-DE"/>
        </w:rPr>
        <w:t xml:space="preserve">der Komplementärin </w:t>
      </w:r>
      <w:r w:rsidR="0013730E">
        <w:rPr>
          <w:color w:val="auto"/>
          <w:lang w:val="de-DE"/>
        </w:rPr>
        <w:t xml:space="preserve">mit </w:t>
      </w:r>
      <w:r w:rsidRPr="007E6789">
        <w:rPr>
          <w:color w:val="auto"/>
          <w:lang w:val="de-DE"/>
        </w:rPr>
        <w:t xml:space="preserve">geschäftsführenden </w:t>
      </w:r>
      <w:r w:rsidR="0013730E">
        <w:rPr>
          <w:color w:val="auto"/>
          <w:lang w:val="de-DE"/>
        </w:rPr>
        <w:t xml:space="preserve">und nicht geschäftsführenden </w:t>
      </w:r>
      <w:r w:rsidRPr="007E6789">
        <w:rPr>
          <w:color w:val="auto"/>
          <w:lang w:val="de-DE"/>
        </w:rPr>
        <w:t>Direk</w:t>
      </w:r>
      <w:r w:rsidR="00B3060D" w:rsidRPr="007E6789">
        <w:rPr>
          <w:color w:val="auto"/>
          <w:lang w:val="de-DE"/>
        </w:rPr>
        <w:softHyphen/>
      </w:r>
      <w:r w:rsidRPr="007E6789">
        <w:rPr>
          <w:color w:val="auto"/>
          <w:lang w:val="de-DE"/>
        </w:rPr>
        <w:t xml:space="preserve">toren </w:t>
      </w:r>
      <w:r w:rsidR="0013730E">
        <w:rPr>
          <w:color w:val="auto"/>
          <w:lang w:val="de-DE"/>
        </w:rPr>
        <w:t>soll</w:t>
      </w:r>
      <w:r w:rsidRPr="007E6789">
        <w:rPr>
          <w:color w:val="auto"/>
          <w:lang w:val="de-DE"/>
        </w:rPr>
        <w:t xml:space="preserve"> die KSB SE &amp; Co. KGaA und damit auch den KSB Konzern leiten.</w:t>
      </w:r>
    </w:p>
    <w:p w:rsidR="00701E0F" w:rsidRPr="007E6789" w:rsidRDefault="00701E0F">
      <w:pPr>
        <w:pStyle w:val="flietext"/>
        <w:spacing w:line="360" w:lineRule="auto"/>
        <w:ind w:right="2834"/>
        <w:jc w:val="both"/>
        <w:rPr>
          <w:color w:val="auto"/>
          <w:lang w:val="de-DE"/>
        </w:rPr>
      </w:pPr>
    </w:p>
    <w:p w:rsidR="00701E0F" w:rsidRPr="007E6789" w:rsidRDefault="0061431B">
      <w:pPr>
        <w:pStyle w:val="flietext"/>
        <w:spacing w:line="360" w:lineRule="auto"/>
        <w:ind w:right="2834"/>
        <w:jc w:val="both"/>
        <w:rPr>
          <w:i/>
          <w:iCs/>
          <w:color w:val="auto"/>
          <w:u w:color="00B050"/>
          <w:lang w:val="de-DE"/>
        </w:rPr>
      </w:pPr>
      <w:r w:rsidRPr="007E6789">
        <w:rPr>
          <w:color w:val="auto"/>
          <w:u w:color="00B050"/>
          <w:lang w:val="de-DE"/>
        </w:rPr>
        <w:t>Mit dem geplanten Wechsel der Rechtsform will sich KSB für die Erfordernisse der Kapitalmärkte zeitgemäß aufstellen und seine unternehmerische Unab</w:t>
      </w:r>
      <w:r w:rsidR="008B0B33" w:rsidRPr="007E6789">
        <w:rPr>
          <w:color w:val="auto"/>
          <w:u w:color="00B050"/>
          <w:lang w:val="de-DE"/>
        </w:rPr>
        <w:softHyphen/>
      </w:r>
      <w:r w:rsidRPr="007E6789">
        <w:rPr>
          <w:color w:val="auto"/>
          <w:u w:color="00B050"/>
          <w:lang w:val="de-DE"/>
        </w:rPr>
        <w:t>hängigkeit sichern.</w:t>
      </w:r>
      <w:r w:rsidR="000336E0">
        <w:rPr>
          <w:color w:val="auto"/>
          <w:u w:color="00B050"/>
          <w:lang w:val="de-DE"/>
        </w:rPr>
        <w:t xml:space="preserve"> </w:t>
      </w:r>
      <w:r w:rsidRPr="007E6789">
        <w:rPr>
          <w:color w:val="auto"/>
          <w:u w:color="00B050"/>
          <w:lang w:val="de-DE"/>
        </w:rPr>
        <w:t xml:space="preserve">Zudem erschließt sich der Konzern </w:t>
      </w:r>
      <w:r w:rsidR="00D051AB" w:rsidRPr="007E6789">
        <w:rPr>
          <w:color w:val="auto"/>
          <w:u w:color="00B050"/>
          <w:lang w:val="de-DE"/>
        </w:rPr>
        <w:t xml:space="preserve">langfristig </w:t>
      </w:r>
      <w:r w:rsidRPr="007E6789">
        <w:rPr>
          <w:color w:val="auto"/>
          <w:u w:color="00B050"/>
          <w:lang w:val="de-DE"/>
        </w:rPr>
        <w:t>neue stra</w:t>
      </w:r>
      <w:r w:rsidR="000336E0">
        <w:rPr>
          <w:color w:val="auto"/>
          <w:u w:color="00B050"/>
          <w:lang w:val="de-DE"/>
        </w:rPr>
        <w:softHyphen/>
      </w:r>
      <w:r w:rsidRPr="007E6789">
        <w:rPr>
          <w:color w:val="auto"/>
          <w:u w:color="00B050"/>
          <w:lang w:val="de-DE"/>
        </w:rPr>
        <w:t>tegische Optionen, beispielsweise mit Blick auf mögliche Beteiligungen oder Zusam</w:t>
      </w:r>
      <w:r w:rsidR="008B0B33" w:rsidRPr="007E6789">
        <w:rPr>
          <w:color w:val="auto"/>
          <w:u w:color="00B050"/>
          <w:lang w:val="de-DE"/>
        </w:rPr>
        <w:softHyphen/>
      </w:r>
      <w:r w:rsidRPr="007E6789">
        <w:rPr>
          <w:color w:val="auto"/>
          <w:u w:color="00B050"/>
          <w:lang w:val="de-DE"/>
        </w:rPr>
        <w:t>men</w:t>
      </w:r>
      <w:r w:rsidR="008B0B33" w:rsidRPr="007E6789">
        <w:rPr>
          <w:color w:val="auto"/>
          <w:u w:color="00B050"/>
          <w:lang w:val="de-DE"/>
        </w:rPr>
        <w:softHyphen/>
      </w:r>
      <w:r w:rsidRPr="007E6789">
        <w:rPr>
          <w:color w:val="auto"/>
          <w:u w:color="00B050"/>
          <w:lang w:val="de-DE"/>
        </w:rPr>
        <w:t xml:space="preserve">schlüsse. </w:t>
      </w:r>
    </w:p>
    <w:p w:rsidR="00701E0F" w:rsidRPr="007E6789" w:rsidRDefault="00701E0F">
      <w:pPr>
        <w:pStyle w:val="flietext"/>
        <w:spacing w:line="360" w:lineRule="auto"/>
        <w:ind w:right="2834"/>
        <w:jc w:val="both"/>
        <w:rPr>
          <w:color w:val="auto"/>
          <w:lang w:val="de-DE"/>
        </w:rPr>
      </w:pPr>
    </w:p>
    <w:p w:rsidR="00701E0F" w:rsidRDefault="0061431B">
      <w:pPr>
        <w:pStyle w:val="Text"/>
        <w:spacing w:line="360" w:lineRule="auto"/>
        <w:ind w:right="2552"/>
        <w:jc w:val="both"/>
        <w:rPr>
          <w:rFonts w:ascii="Arial" w:eastAsia="Arial" w:hAnsi="Arial" w:cs="Arial"/>
          <w:i/>
          <w:iCs/>
          <w:sz w:val="18"/>
          <w:szCs w:val="18"/>
          <w:u w:val="single"/>
        </w:rPr>
      </w:pPr>
      <w:r>
        <w:rPr>
          <w:rFonts w:ascii="Arial" w:hAnsi="Arial"/>
          <w:i/>
          <w:iCs/>
          <w:sz w:val="18"/>
          <w:szCs w:val="18"/>
          <w:u w:val="single"/>
        </w:rPr>
        <w:t>Das Unternehmen KSB:</w:t>
      </w:r>
    </w:p>
    <w:p w:rsidR="00701E0F" w:rsidRDefault="0061431B">
      <w:pPr>
        <w:pStyle w:val="Text"/>
        <w:spacing w:line="360" w:lineRule="auto"/>
        <w:ind w:right="2552"/>
        <w:jc w:val="both"/>
      </w:pPr>
      <w:r>
        <w:rPr>
          <w:rFonts w:ascii="Arial Unicode MS" w:hAnsi="Arial Unicode MS"/>
          <w:sz w:val="18"/>
          <w:szCs w:val="18"/>
          <w:u w:val="single"/>
        </w:rPr>
        <w:br/>
      </w:r>
      <w:r>
        <w:rPr>
          <w:rFonts w:ascii="Arial" w:hAnsi="Arial"/>
          <w:i/>
          <w:iCs/>
          <w:sz w:val="18"/>
          <w:szCs w:val="18"/>
        </w:rPr>
        <w:t xml:space="preserve">KSB ist ein international führender Hersteller von Pumpen und Armaturen. Der Konzern mit seiner Zentrale in Frankenthal ist mit eigenen Vertriebsgesellschaften, Fertigungsstätten und Servicebetrieben auf fünf Kontinenten vertreten. Annähernd 16.000 Mitarbeiter erzielen einen Umsatz von mehr als 2,3 Mrd. € (2015). </w:t>
      </w:r>
      <w:r>
        <w:rPr>
          <w:rFonts w:ascii="Arial" w:hAnsi="Arial"/>
          <w:i/>
          <w:iCs/>
          <w:sz w:val="18"/>
          <w:szCs w:val="18"/>
        </w:rPr>
        <w:tab/>
      </w:r>
    </w:p>
    <w:sectPr w:rsidR="00701E0F">
      <w:headerReference w:type="default" r:id="rId6"/>
      <w:footerReference w:type="default" r:id="rId7"/>
      <w:pgSz w:w="11900" w:h="16840"/>
      <w:pgMar w:top="2948" w:right="249" w:bottom="1701" w:left="1276" w:header="567"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13D8" w:rsidRDefault="000913D8">
      <w:r>
        <w:separator/>
      </w:r>
    </w:p>
  </w:endnote>
  <w:endnote w:type="continuationSeparator" w:id="0">
    <w:p w:rsidR="000913D8" w:rsidRDefault="000913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E0F" w:rsidRDefault="00701E0F">
    <w:pPr>
      <w:pStyle w:val="Fuzeile"/>
      <w:tabs>
        <w:tab w:val="left" w:pos="2694"/>
      </w:tabs>
      <w:ind w:left="1276"/>
    </w:pPr>
  </w:p>
  <w:p w:rsidR="00701E0F" w:rsidRDefault="0061431B">
    <w:pPr>
      <w:pStyle w:val="Fuzeile"/>
      <w:tabs>
        <w:tab w:val="clear" w:pos="4536"/>
        <w:tab w:val="left" w:pos="2410"/>
        <w:tab w:val="left" w:pos="2694"/>
        <w:tab w:val="center" w:pos="4395"/>
        <w:tab w:val="right" w:pos="5529"/>
      </w:tabs>
      <w:rPr>
        <w:rFonts w:ascii="Arial" w:eastAsia="Arial" w:hAnsi="Arial" w:cs="Arial"/>
        <w:b/>
        <w:bCs/>
        <w:color w:val="00579D"/>
        <w:sz w:val="16"/>
        <w:szCs w:val="16"/>
        <w:u w:color="00579D"/>
      </w:rPr>
    </w:pPr>
    <w:r>
      <w:rPr>
        <w:rFonts w:ascii="Arial" w:hAnsi="Arial"/>
        <w:b/>
        <w:bCs/>
        <w:color w:val="00579D"/>
        <w:sz w:val="16"/>
        <w:szCs w:val="16"/>
        <w:u w:color="00579D"/>
      </w:rPr>
      <w:t xml:space="preserve">Herausgeber </w:t>
    </w:r>
    <w:r>
      <w:rPr>
        <w:rFonts w:ascii="Arial" w:hAnsi="Arial"/>
        <w:b/>
        <w:bCs/>
        <w:color w:val="00579D"/>
        <w:sz w:val="16"/>
        <w:szCs w:val="16"/>
        <w:u w:color="00579D"/>
      </w:rPr>
      <w:tab/>
      <w:t>Ansprechpartner</w:t>
    </w:r>
  </w:p>
  <w:p w:rsidR="00701E0F" w:rsidRDefault="0061431B">
    <w:pPr>
      <w:pStyle w:val="Fuzeile"/>
      <w:tabs>
        <w:tab w:val="clear" w:pos="4536"/>
        <w:tab w:val="left" w:pos="2410"/>
        <w:tab w:val="left" w:pos="2694"/>
        <w:tab w:val="center" w:pos="4395"/>
        <w:tab w:val="right" w:pos="5529"/>
      </w:tabs>
      <w:rPr>
        <w:rFonts w:ascii="Arial" w:eastAsia="Arial" w:hAnsi="Arial" w:cs="Arial"/>
        <w:color w:val="808080"/>
        <w:sz w:val="16"/>
        <w:szCs w:val="16"/>
        <w:u w:color="808080"/>
      </w:rPr>
    </w:pPr>
    <w:r>
      <w:rPr>
        <w:rFonts w:ascii="Arial" w:hAnsi="Arial"/>
        <w:color w:val="808080"/>
        <w:sz w:val="16"/>
        <w:szCs w:val="16"/>
        <w:u w:color="808080"/>
      </w:rPr>
      <w:t xml:space="preserve">KSB Aktiengesellschaft </w:t>
    </w:r>
    <w:r>
      <w:rPr>
        <w:rFonts w:ascii="Arial" w:hAnsi="Arial"/>
        <w:color w:val="808080"/>
        <w:sz w:val="16"/>
        <w:szCs w:val="16"/>
        <w:u w:color="808080"/>
      </w:rPr>
      <w:tab/>
      <w:t>Ullrich Bingenheimer</w:t>
    </w:r>
  </w:p>
  <w:p w:rsidR="00701E0F" w:rsidRDefault="0061431B">
    <w:pPr>
      <w:pStyle w:val="Fuzeile"/>
      <w:tabs>
        <w:tab w:val="clear" w:pos="4536"/>
        <w:tab w:val="left" w:pos="2410"/>
        <w:tab w:val="left" w:pos="2694"/>
        <w:tab w:val="center" w:pos="4395"/>
        <w:tab w:val="right" w:pos="5529"/>
      </w:tabs>
      <w:rPr>
        <w:rFonts w:ascii="Arial" w:eastAsia="Arial" w:hAnsi="Arial" w:cs="Arial"/>
        <w:color w:val="808080"/>
        <w:sz w:val="16"/>
        <w:szCs w:val="16"/>
        <w:u w:color="808080"/>
      </w:rPr>
    </w:pPr>
    <w:r>
      <w:rPr>
        <w:rFonts w:ascii="Arial" w:hAnsi="Arial"/>
        <w:color w:val="808080"/>
        <w:sz w:val="16"/>
        <w:szCs w:val="16"/>
        <w:u w:color="808080"/>
      </w:rPr>
      <w:t xml:space="preserve">Konzernkommunikation  </w:t>
    </w:r>
    <w:r>
      <w:rPr>
        <w:rFonts w:ascii="Arial" w:hAnsi="Arial"/>
        <w:color w:val="808080"/>
        <w:sz w:val="16"/>
        <w:szCs w:val="16"/>
        <w:u w:color="808080"/>
      </w:rPr>
      <w:tab/>
      <w:t>Tel + 49 6233 86-2138, Fax -3456</w:t>
    </w:r>
  </w:p>
  <w:p w:rsidR="00701E0F" w:rsidRDefault="0061431B">
    <w:pPr>
      <w:pStyle w:val="Fuzeile"/>
      <w:tabs>
        <w:tab w:val="clear" w:pos="4536"/>
        <w:tab w:val="left" w:pos="2410"/>
        <w:tab w:val="left" w:pos="2694"/>
        <w:tab w:val="center" w:pos="4395"/>
        <w:tab w:val="right" w:pos="5529"/>
      </w:tabs>
    </w:pPr>
    <w:r>
      <w:rPr>
        <w:rFonts w:ascii="Arial" w:hAnsi="Arial"/>
        <w:color w:val="808080"/>
        <w:sz w:val="16"/>
        <w:szCs w:val="16"/>
        <w:u w:color="808080"/>
      </w:rPr>
      <w:t>67227 Frankenthal</w:t>
    </w:r>
    <w:r>
      <w:rPr>
        <w:rFonts w:ascii="Arial" w:hAnsi="Arial"/>
        <w:color w:val="808080"/>
        <w:sz w:val="16"/>
        <w:szCs w:val="16"/>
        <w:u w:color="808080"/>
      </w:rPr>
      <w:tab/>
      <w:t>ullrich.bingenheimer@ksb.com</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13D8" w:rsidRDefault="000913D8">
      <w:r>
        <w:separator/>
      </w:r>
    </w:p>
  </w:footnote>
  <w:footnote w:type="continuationSeparator" w:id="0">
    <w:p w:rsidR="000913D8" w:rsidRDefault="000913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E0F" w:rsidRDefault="0061431B">
    <w:pPr>
      <w:pStyle w:val="Kopfzeile"/>
      <w:tabs>
        <w:tab w:val="clear" w:pos="4536"/>
        <w:tab w:val="clear" w:pos="9072"/>
        <w:tab w:val="right" w:pos="9639"/>
        <w:tab w:val="right" w:pos="10355"/>
      </w:tabs>
      <w:ind w:right="991"/>
    </w:pPr>
    <w:r>
      <w:rPr>
        <w:noProof/>
      </w:rPr>
      <mc:AlternateContent>
        <mc:Choice Requires="wps">
          <w:drawing>
            <wp:anchor distT="152400" distB="152400" distL="152400" distR="152400" simplePos="0" relativeHeight="251658240" behindDoc="1" locked="0" layoutInCell="1" allowOverlap="1">
              <wp:simplePos x="0" y="0"/>
              <wp:positionH relativeFrom="page">
                <wp:posOffset>815340</wp:posOffset>
              </wp:positionH>
              <wp:positionV relativeFrom="page">
                <wp:posOffset>434340</wp:posOffset>
              </wp:positionV>
              <wp:extent cx="5029200" cy="0"/>
              <wp:effectExtent l="0" t="0" r="0" b="0"/>
              <wp:wrapNone/>
              <wp:docPr id="1073741826" name="officeArt object"/>
              <wp:cNvGraphicFramePr/>
              <a:graphic xmlns:a="http://schemas.openxmlformats.org/drawingml/2006/main">
                <a:graphicData uri="http://schemas.microsoft.com/office/word/2010/wordprocessingShape">
                  <wps:wsp>
                    <wps:cNvCnPr/>
                    <wps:spPr>
                      <a:xfrm>
                        <a:off x="0" y="0"/>
                        <a:ext cx="5029200" cy="0"/>
                      </a:xfrm>
                      <a:prstGeom prst="line">
                        <a:avLst/>
                      </a:prstGeom>
                      <a:noFill/>
                      <a:ln w="12700" cap="flat">
                        <a:solidFill>
                          <a:srgbClr val="C0C0C0"/>
                        </a:solidFill>
                        <a:prstDash val="solid"/>
                        <a:round/>
                      </a:ln>
                      <a:effectLst/>
                    </wps:spPr>
                    <wps:bodyPr/>
                  </wps:wsp>
                </a:graphicData>
              </a:graphic>
            </wp:anchor>
          </w:drawing>
        </mc:Choice>
        <mc:Fallback>
          <w:pict>
            <v:line w14:anchorId="1229DE0D" id="officeArt object" o:spid="_x0000_s1026" style="position:absolute;z-index:-251658240;visibility:visible;mso-wrap-style:square;mso-wrap-distance-left:12pt;mso-wrap-distance-top:12pt;mso-wrap-distance-right:12pt;mso-wrap-distance-bottom:12pt;mso-position-horizontal:absolute;mso-position-horizontal-relative:page;mso-position-vertical:absolute;mso-position-vertical-relative:page" from="64.2pt,34.2pt" to="460.2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" strokecolor="silver" strokeweight="1pt">
              <w10:wrap anchorx="page" anchory="page"/>
            </v:line>
          </w:pict>
        </mc:Fallback>
      </mc:AlternateContent>
    </w:r>
    <w:r>
      <w:rPr>
        <w:noProof/>
      </w:rPr>
      <mc:AlternateContent>
        <mc:Choice Requires="wps">
          <w:drawing>
            <wp:anchor distT="152400" distB="152400" distL="152400" distR="152400" simplePos="0" relativeHeight="251659264" behindDoc="1" locked="0" layoutInCell="1" allowOverlap="1">
              <wp:simplePos x="0" y="0"/>
              <wp:positionH relativeFrom="page">
                <wp:posOffset>807718</wp:posOffset>
              </wp:positionH>
              <wp:positionV relativeFrom="page">
                <wp:posOffset>10079990</wp:posOffset>
              </wp:positionV>
              <wp:extent cx="4914901" cy="5082"/>
              <wp:effectExtent l="0" t="0" r="0" b="0"/>
              <wp:wrapNone/>
              <wp:docPr id="1073741827" name="officeArt object"/>
              <wp:cNvGraphicFramePr/>
              <a:graphic xmlns:a="http://schemas.openxmlformats.org/drawingml/2006/main">
                <a:graphicData uri="http://schemas.microsoft.com/office/word/2010/wordprocessingShape">
                  <wps:wsp>
                    <wps:cNvCnPr/>
                    <wps:spPr>
                      <a:xfrm>
                        <a:off x="0" y="0"/>
                        <a:ext cx="4914901" cy="5082"/>
                      </a:xfrm>
                      <a:prstGeom prst="line">
                        <a:avLst/>
                      </a:prstGeom>
                      <a:noFill/>
                      <a:ln w="12700" cap="flat">
                        <a:solidFill>
                          <a:srgbClr val="C0C0C0"/>
                        </a:solidFill>
                        <a:prstDash val="solid"/>
                        <a:round/>
                      </a:ln>
                      <a:effectLst/>
                    </wps:spPr>
                    <wps:bodyPr/>
                  </wps:wsp>
                </a:graphicData>
              </a:graphic>
            </wp:anchor>
          </w:drawing>
        </mc:Choice>
        <mc:Fallback>
          <w:pict>
            <v:line w14:anchorId="67343BF2" id="officeArt object" o:spid="_x0000_s1026" style="position:absolute;z-index:-251657216;visibility:visible;mso-wrap-style:square;mso-wrap-distance-left:12pt;mso-wrap-distance-top:12pt;mso-wrap-distance-right:12pt;mso-wrap-distance-bottom:12pt;mso-position-horizontal:absolute;mso-position-horizontal-relative:page;mso-position-vertical:absolute;mso-position-vertical-relative:page" from="63.6pt,793.7pt" to="450.6pt,79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" strokecolor="silver" strokeweight="1pt">
              <w10:wrap anchorx="page" anchory="page"/>
            </v:line>
          </w:pict>
        </mc:Fallback>
      </mc:AlternateContent>
    </w:r>
    <w:r>
      <w:tab/>
    </w:r>
    <w:r>
      <w:rPr>
        <w:noProof/>
      </w:rPr>
      <w:drawing>
        <wp:inline distT="0" distB="0" distL="0" distR="0">
          <wp:extent cx="971550" cy="428625"/>
          <wp:effectExtent l="0" t="0" r="0" 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a:picLocks noChangeAspect="1"/>
                  </pic:cNvPicPr>
                </pic:nvPicPr>
                <pic:blipFill>
                  <a:blip r:embed="rId1">
                    <a:extLst/>
                  </a:blip>
                  <a:stretch>
                    <a:fillRect/>
                  </a:stretch>
                </pic:blipFill>
                <pic:spPr>
                  <a:xfrm>
                    <a:off x="0" y="0"/>
                    <a:ext cx="971550" cy="428625"/>
                  </a:xfrm>
                  <a:prstGeom prst="rect">
                    <a:avLst/>
                  </a:prstGeom>
                  <a:ln w="12700" cap="flat">
                    <a:noFill/>
                    <a:miter lim="400000"/>
                  </a:ln>
                  <a:effectLst/>
                </pic:spPr>
              </pic:pic>
            </a:graphicData>
          </a:graphic>
        </wp:inline>
      </w:drawing>
    </w:r>
  </w:p>
  <w:p w:rsidR="00701E0F" w:rsidRDefault="0061431B">
    <w:pPr>
      <w:pStyle w:val="Kopfzeile"/>
      <w:tabs>
        <w:tab w:val="clear" w:pos="4536"/>
        <w:tab w:val="clear" w:pos="9072"/>
        <w:tab w:val="right" w:pos="9214"/>
        <w:tab w:val="right" w:pos="10355"/>
      </w:tabs>
      <w:rPr>
        <w:rFonts w:ascii="Arial" w:eastAsia="Arial" w:hAnsi="Arial" w:cs="Arial"/>
        <w:b/>
        <w:bCs/>
        <w:color w:val="00579D"/>
        <w:sz w:val="40"/>
        <w:szCs w:val="40"/>
        <w:u w:color="00579D"/>
      </w:rPr>
    </w:pPr>
    <w:r>
      <w:rPr>
        <w:rFonts w:ascii="Arial" w:hAnsi="Arial"/>
        <w:b/>
        <w:bCs/>
        <w:color w:val="00579D"/>
        <w:sz w:val="40"/>
        <w:szCs w:val="40"/>
        <w:u w:color="00579D"/>
      </w:rPr>
      <w:t>Presse-Information</w:t>
    </w:r>
  </w:p>
  <w:p w:rsidR="00701E0F" w:rsidRDefault="00701E0F">
    <w:pPr>
      <w:pStyle w:val="datum"/>
      <w:tabs>
        <w:tab w:val="clear" w:pos="1701"/>
        <w:tab w:val="right" w:pos="9214"/>
      </w:tabs>
      <w:ind w:left="0"/>
    </w:pPr>
  </w:p>
  <w:p w:rsidR="00701E0F" w:rsidRDefault="0061431B">
    <w:pPr>
      <w:pStyle w:val="datum"/>
      <w:tabs>
        <w:tab w:val="clear" w:pos="1701"/>
        <w:tab w:val="right" w:pos="7938"/>
      </w:tabs>
      <w:ind w:left="0"/>
    </w:pPr>
    <w:r>
      <w:rPr>
        <w:b/>
        <w:bCs/>
        <w:color w:val="808080"/>
        <w:u w:color="808080"/>
      </w:rPr>
      <w:t>KSB Konzern</w:t>
    </w:r>
    <w:r w:rsidR="00D82E11">
      <w:t xml:space="preserve"> </w:t>
    </w:r>
    <w:r w:rsidR="00D82E11">
      <w:tab/>
      <w:t>12. Dezember 201</w:t>
    </w:r>
    <w:r w:rsidR="00766F4C">
      <w:t>7</w:t>
    </w:r>
    <w:r>
      <w:t xml:space="preserve"> / Seite </w:t>
    </w:r>
    <w:r>
      <w:fldChar w:fldCharType="begin"/>
    </w:r>
    <w:r>
      <w:instrText xml:space="preserve"> PAGE </w:instrText>
    </w:r>
    <w:r>
      <w:fldChar w:fldCharType="separate"/>
    </w:r>
    <w:r w:rsidR="003D0959">
      <w:rPr>
        <w:noProof/>
      </w:rPr>
      <w:t>1</w:t>
    </w:r>
    <w:r>
      <w:fldChar w:fldCharType="end"/>
    </w:r>
    <w:r>
      <w:t>/</w:t>
    </w:r>
    <w:r w:rsidR="003D0959">
      <w:fldChar w:fldCharType="begin"/>
    </w:r>
    <w:r w:rsidR="003D0959">
      <w:instrText xml:space="preserve"> NUMPAGES </w:instrText>
    </w:r>
    <w:r w:rsidR="003D0959">
      <w:fldChar w:fldCharType="separate"/>
    </w:r>
    <w:r w:rsidR="003D0959">
      <w:rPr>
        <w:noProof/>
      </w:rPr>
      <w:t>1</w:t>
    </w:r>
    <w:r w:rsidR="003D0959">
      <w:rPr>
        <w:noProof/>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1E0F"/>
    <w:rsid w:val="000336E0"/>
    <w:rsid w:val="000913D8"/>
    <w:rsid w:val="0013730E"/>
    <w:rsid w:val="003731E1"/>
    <w:rsid w:val="003D0959"/>
    <w:rsid w:val="005D230A"/>
    <w:rsid w:val="0061431B"/>
    <w:rsid w:val="00701E0F"/>
    <w:rsid w:val="00766F4C"/>
    <w:rsid w:val="007E6789"/>
    <w:rsid w:val="00833013"/>
    <w:rsid w:val="008B0B33"/>
    <w:rsid w:val="00991723"/>
    <w:rsid w:val="00A77B7C"/>
    <w:rsid w:val="00B3060D"/>
    <w:rsid w:val="00D051AB"/>
    <w:rsid w:val="00D82E11"/>
    <w:rsid w:val="00DD1E82"/>
    <w:rsid w:val="00F745E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F0D9BA-13DA-4EA1-BE9C-CE891545A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de-DE" w:eastAsia="de-DE"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Pr>
      <w:sz w:val="24"/>
      <w:szCs w:val="24"/>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Kopfzeile">
    <w:name w:val="header"/>
    <w:pPr>
      <w:tabs>
        <w:tab w:val="center" w:pos="4536"/>
        <w:tab w:val="right" w:pos="9072"/>
      </w:tabs>
    </w:pPr>
    <w:rPr>
      <w:rFonts w:cs="Arial Unicode MS"/>
      <w:color w:val="000000"/>
      <w:sz w:val="24"/>
      <w:szCs w:val="24"/>
      <w:u w:color="000000"/>
    </w:rPr>
  </w:style>
  <w:style w:type="paragraph" w:customStyle="1" w:styleId="datum">
    <w:name w:val="datum"/>
    <w:pPr>
      <w:tabs>
        <w:tab w:val="left" w:pos="1701"/>
      </w:tabs>
      <w:ind w:left="1701"/>
    </w:pPr>
    <w:rPr>
      <w:rFonts w:ascii="Arial" w:eastAsia="Arial" w:hAnsi="Arial" w:cs="Arial"/>
      <w:color w:val="000000"/>
      <w:sz w:val="18"/>
      <w:szCs w:val="18"/>
      <w:u w:color="000000"/>
    </w:rPr>
  </w:style>
  <w:style w:type="paragraph" w:styleId="Fuzeile">
    <w:name w:val="footer"/>
    <w:pPr>
      <w:tabs>
        <w:tab w:val="center" w:pos="4536"/>
        <w:tab w:val="right" w:pos="9072"/>
      </w:tabs>
    </w:pPr>
    <w:rPr>
      <w:rFonts w:eastAsia="Times New Roman"/>
      <w:color w:val="000000"/>
      <w:sz w:val="24"/>
      <w:szCs w:val="24"/>
      <w:u w:color="000000"/>
    </w:rPr>
  </w:style>
  <w:style w:type="paragraph" w:customStyle="1" w:styleId="titel">
    <w:name w:val="titel"/>
    <w:pPr>
      <w:widowControl w:val="0"/>
      <w:spacing w:line="288" w:lineRule="auto"/>
      <w:ind w:right="423"/>
    </w:pPr>
    <w:rPr>
      <w:rFonts w:ascii="Arial" w:hAnsi="Arial" w:cs="Arial Unicode MS"/>
      <w:b/>
      <w:bCs/>
      <w:color w:val="000000"/>
      <w:sz w:val="32"/>
      <w:szCs w:val="32"/>
      <w:u w:color="000000"/>
      <w:lang w:val="fr-FR"/>
    </w:rPr>
  </w:style>
  <w:style w:type="paragraph" w:customStyle="1" w:styleId="flietext">
    <w:name w:val="fließtext"/>
    <w:pPr>
      <w:widowControl w:val="0"/>
      <w:spacing w:line="330" w:lineRule="atLeast"/>
      <w:ind w:right="707"/>
    </w:pPr>
    <w:rPr>
      <w:rFonts w:ascii="Arial" w:hAnsi="Arial" w:cs="Arial Unicode MS"/>
      <w:color w:val="000000"/>
      <w:sz w:val="22"/>
      <w:szCs w:val="22"/>
      <w:u w:color="000000"/>
      <w:lang w:val="fr-FR"/>
    </w:rPr>
  </w:style>
  <w:style w:type="paragraph" w:customStyle="1" w:styleId="Text">
    <w:name w:val="Text"/>
    <w:rPr>
      <w:rFonts w:cs="Arial Unicode MS"/>
      <w:color w:val="000000"/>
      <w:sz w:val="24"/>
      <w:szCs w:val="24"/>
      <w:u w:color="000000"/>
    </w:rPr>
  </w:style>
  <w:style w:type="paragraph" w:styleId="Sprechblasentext">
    <w:name w:val="Balloon Text"/>
    <w:basedOn w:val="Standard"/>
    <w:link w:val="SprechblasentextZchn"/>
    <w:uiPriority w:val="99"/>
    <w:semiHidden/>
    <w:unhideWhenUsed/>
    <w:rsid w:val="00991723"/>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91723"/>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220</Words>
  <Characters>1386</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Saarbrücker Zeitung Verlag und Druckerei GmbH</Company>
  <LinksUpToDate>false</LinksUpToDate>
  <CharactersWithSpaces>1603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Kühborth Monika</dc:creator>
  <cp:lastModifiedBy>Steffel, Lena</cp:lastModifiedBy>
  <cp:revision>2</cp:revision>
  <cp:lastPrinted>2017-01-12T10:48:00Z</cp:lastPrinted>
  <dcterms:created xsi:type="dcterms:W3CDTF">2021-03-05T07:54:00Z</dcterms:created>
  <dcterms:modified xsi:type="dcterms:W3CDTF">2021-03-05T07:54:00Z</dcterms:modified>
</cp:coreProperties>
</file>