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660B" w:rsidRPr="00A96C6D" w:rsidRDefault="007E660B" w:rsidP="000F7275">
      <w:pPr>
        <w:jc w:val="both"/>
        <w:rPr>
          <w:b/>
          <w:sz w:val="24"/>
          <w:szCs w:val="24"/>
        </w:rPr>
      </w:pPr>
      <w:bookmarkStart w:id="0" w:name="_GoBack"/>
      <w:bookmarkEnd w:id="0"/>
      <w:r w:rsidRPr="00A96C6D">
        <w:rPr>
          <w:b/>
          <w:sz w:val="24"/>
          <w:szCs w:val="24"/>
        </w:rPr>
        <w:t xml:space="preserve">KSB </w:t>
      </w:r>
      <w:r w:rsidR="000F7275" w:rsidRPr="00A96C6D">
        <w:rPr>
          <w:b/>
          <w:sz w:val="24"/>
          <w:szCs w:val="24"/>
        </w:rPr>
        <w:t>auf der AGRITECHNICA 2015 in Hannover</w:t>
      </w:r>
    </w:p>
    <w:p w:rsidR="000F7275" w:rsidRPr="005602F7" w:rsidRDefault="000F7275" w:rsidP="000F7275">
      <w:pPr>
        <w:pStyle w:val="Textkrper"/>
        <w:jc w:val="both"/>
        <w:rPr>
          <w:sz w:val="22"/>
          <w:szCs w:val="22"/>
        </w:rPr>
      </w:pPr>
    </w:p>
    <w:p w:rsidR="000F7275" w:rsidRDefault="000F7275" w:rsidP="000F7275">
      <w:pPr>
        <w:pStyle w:val="Kopfzeile"/>
        <w:tabs>
          <w:tab w:val="clear" w:pos="4536"/>
          <w:tab w:val="clear" w:pos="9072"/>
        </w:tabs>
        <w:jc w:val="both"/>
        <w:rPr>
          <w:sz w:val="22"/>
          <w:szCs w:val="22"/>
        </w:rPr>
      </w:pPr>
      <w:r w:rsidRPr="005602F7">
        <w:rPr>
          <w:sz w:val="22"/>
          <w:szCs w:val="22"/>
        </w:rPr>
        <w:t xml:space="preserve">Zur </w:t>
      </w:r>
      <w:r w:rsidRPr="000F7275">
        <w:t>AGRITECHNICA</w:t>
      </w:r>
      <w:r w:rsidRPr="005602F7">
        <w:rPr>
          <w:sz w:val="22"/>
          <w:szCs w:val="22"/>
        </w:rPr>
        <w:t xml:space="preserve"> </w:t>
      </w:r>
      <w:r>
        <w:rPr>
          <w:sz w:val="22"/>
          <w:szCs w:val="22"/>
        </w:rPr>
        <w:t>vom 8</w:t>
      </w:r>
      <w:r w:rsidRPr="005602F7">
        <w:rPr>
          <w:sz w:val="22"/>
          <w:szCs w:val="22"/>
        </w:rPr>
        <w:t xml:space="preserve">. bis </w:t>
      </w:r>
      <w:r>
        <w:rPr>
          <w:sz w:val="22"/>
          <w:szCs w:val="22"/>
        </w:rPr>
        <w:t>14</w:t>
      </w:r>
      <w:r w:rsidRPr="005602F7">
        <w:rPr>
          <w:sz w:val="22"/>
          <w:szCs w:val="22"/>
        </w:rPr>
        <w:t>.</w:t>
      </w:r>
      <w:r>
        <w:rPr>
          <w:sz w:val="22"/>
          <w:szCs w:val="22"/>
        </w:rPr>
        <w:t xml:space="preserve"> November</w:t>
      </w:r>
      <w:r w:rsidRPr="005602F7">
        <w:rPr>
          <w:sz w:val="22"/>
          <w:szCs w:val="22"/>
        </w:rPr>
        <w:t xml:space="preserve"> 201</w:t>
      </w:r>
      <w:r>
        <w:rPr>
          <w:sz w:val="22"/>
          <w:szCs w:val="22"/>
        </w:rPr>
        <w:t>5</w:t>
      </w:r>
      <w:r w:rsidRPr="005602F7">
        <w:rPr>
          <w:sz w:val="22"/>
          <w:szCs w:val="22"/>
        </w:rPr>
        <w:t xml:space="preserve"> in Hannover, November, stellt die KSB Aktiengesellschaft, Frankenthal, ein neues </w:t>
      </w:r>
      <w:r>
        <w:rPr>
          <w:sz w:val="22"/>
          <w:szCs w:val="22"/>
        </w:rPr>
        <w:t>Tauchmotor-</w:t>
      </w:r>
      <w:r w:rsidRPr="005602F7">
        <w:rPr>
          <w:sz w:val="22"/>
          <w:szCs w:val="22"/>
        </w:rPr>
        <w:t xml:space="preserve">Rührwerk für den Einsatz in der </w:t>
      </w:r>
      <w:r>
        <w:rPr>
          <w:sz w:val="22"/>
          <w:szCs w:val="22"/>
        </w:rPr>
        <w:t xml:space="preserve">Biogasproduktion und der </w:t>
      </w:r>
      <w:r w:rsidRPr="005602F7">
        <w:rPr>
          <w:sz w:val="22"/>
          <w:szCs w:val="22"/>
        </w:rPr>
        <w:t xml:space="preserve">Abwasserbehandlung vor. Der neue </w:t>
      </w:r>
      <w:proofErr w:type="spellStart"/>
      <w:r w:rsidRPr="005602F7">
        <w:rPr>
          <w:sz w:val="22"/>
          <w:szCs w:val="22"/>
        </w:rPr>
        <w:t>Amaprop</w:t>
      </w:r>
      <w:proofErr w:type="spellEnd"/>
      <w:r>
        <w:rPr>
          <w:sz w:val="22"/>
          <w:szCs w:val="22"/>
        </w:rPr>
        <w:t> 1380</w:t>
      </w:r>
      <w:r w:rsidRPr="005602F7">
        <w:rPr>
          <w:sz w:val="22"/>
          <w:szCs w:val="22"/>
        </w:rPr>
        <w:t xml:space="preserve"> </w:t>
      </w:r>
      <w:r>
        <w:rPr>
          <w:sz w:val="22"/>
          <w:szCs w:val="22"/>
        </w:rPr>
        <w:t>ist als</w:t>
      </w:r>
      <w:r w:rsidRPr="004E686F">
        <w:rPr>
          <w:sz w:val="22"/>
          <w:szCs w:val="22"/>
        </w:rPr>
        <w:t xml:space="preserve"> Ergänzungsrührwerk, Schwimmschlamm</w:t>
      </w:r>
      <w:r>
        <w:rPr>
          <w:sz w:val="22"/>
          <w:szCs w:val="22"/>
        </w:rPr>
        <w:softHyphen/>
      </w:r>
      <w:r w:rsidRPr="004E686F">
        <w:rPr>
          <w:sz w:val="22"/>
          <w:szCs w:val="22"/>
        </w:rPr>
        <w:t xml:space="preserve">zerstörer </w:t>
      </w:r>
      <w:r>
        <w:rPr>
          <w:sz w:val="22"/>
          <w:szCs w:val="22"/>
        </w:rPr>
        <w:t>oder als</w:t>
      </w:r>
      <w:r w:rsidRPr="004E686F">
        <w:rPr>
          <w:sz w:val="22"/>
          <w:szCs w:val="22"/>
        </w:rPr>
        <w:t xml:space="preserve"> Strömungs</w:t>
      </w:r>
      <w:r>
        <w:rPr>
          <w:sz w:val="22"/>
          <w:szCs w:val="22"/>
        </w:rPr>
        <w:softHyphen/>
      </w:r>
      <w:r w:rsidRPr="004E686F">
        <w:rPr>
          <w:sz w:val="22"/>
          <w:szCs w:val="22"/>
        </w:rPr>
        <w:t>beschleuniger einsetzbar.</w:t>
      </w:r>
      <w:r>
        <w:rPr>
          <w:sz w:val="22"/>
          <w:szCs w:val="22"/>
        </w:rPr>
        <w:t xml:space="preserve"> Er kann </w:t>
      </w:r>
      <w:r w:rsidRPr="004E686F">
        <w:rPr>
          <w:sz w:val="22"/>
          <w:szCs w:val="22"/>
        </w:rPr>
        <w:t>in Kombination mit größeren Rührwerk</w:t>
      </w:r>
      <w:r>
        <w:rPr>
          <w:sz w:val="22"/>
          <w:szCs w:val="22"/>
        </w:rPr>
        <w:t>en</w:t>
      </w:r>
      <w:r w:rsidRPr="004E686F">
        <w:rPr>
          <w:sz w:val="22"/>
          <w:szCs w:val="22"/>
        </w:rPr>
        <w:t xml:space="preserve"> oder alleine</w:t>
      </w:r>
      <w:r>
        <w:rPr>
          <w:sz w:val="22"/>
          <w:szCs w:val="22"/>
        </w:rPr>
        <w:t xml:space="preserve"> agieren.</w:t>
      </w:r>
    </w:p>
    <w:p w:rsidR="000F7275" w:rsidRPr="004E686F" w:rsidRDefault="000F7275" w:rsidP="000F7275">
      <w:pPr>
        <w:jc w:val="both"/>
        <w:rPr>
          <w:sz w:val="22"/>
          <w:szCs w:val="22"/>
        </w:rPr>
      </w:pPr>
    </w:p>
    <w:p w:rsidR="000F7275" w:rsidRPr="003F4AF6" w:rsidRDefault="000F7275" w:rsidP="000F7275">
      <w:pPr>
        <w:pStyle w:val="Kopfzeile"/>
        <w:tabs>
          <w:tab w:val="clear" w:pos="4536"/>
          <w:tab w:val="clear" w:pos="9072"/>
        </w:tabs>
        <w:jc w:val="both"/>
        <w:rPr>
          <w:sz w:val="22"/>
          <w:szCs w:val="22"/>
        </w:rPr>
      </w:pPr>
      <w:r w:rsidRPr="005602F7">
        <w:rPr>
          <w:sz w:val="22"/>
          <w:szCs w:val="22"/>
        </w:rPr>
        <w:t>D</w:t>
      </w:r>
      <w:r>
        <w:rPr>
          <w:sz w:val="22"/>
          <w:szCs w:val="22"/>
        </w:rPr>
        <w:t>as</w:t>
      </w:r>
      <w:r w:rsidRPr="005602F7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neue Rührwerk für Biogasanlagen </w:t>
      </w:r>
      <w:r w:rsidRPr="005602F7">
        <w:rPr>
          <w:sz w:val="22"/>
          <w:szCs w:val="22"/>
        </w:rPr>
        <w:t xml:space="preserve">verfügt über einen </w:t>
      </w:r>
      <w:r w:rsidRPr="005602F7">
        <w:rPr>
          <w:rFonts w:cs="Arial"/>
          <w:sz w:val="22"/>
          <w:szCs w:val="22"/>
        </w:rPr>
        <w:t>verschleißbeständigen</w:t>
      </w:r>
      <w:r w:rsidRPr="005602F7">
        <w:rPr>
          <w:sz w:val="22"/>
          <w:szCs w:val="22"/>
        </w:rPr>
        <w:t xml:space="preserve"> Propeller</w:t>
      </w:r>
      <w:r w:rsidRPr="005602F7">
        <w:rPr>
          <w:rFonts w:cs="Arial"/>
          <w:sz w:val="22"/>
          <w:szCs w:val="22"/>
        </w:rPr>
        <w:t xml:space="preserve"> aus solidem Sphäroguss</w:t>
      </w:r>
      <w:r>
        <w:rPr>
          <w:rFonts w:cs="Arial"/>
          <w:sz w:val="22"/>
          <w:szCs w:val="22"/>
        </w:rPr>
        <w:t>, der für einen mehrjährigen E</w:t>
      </w:r>
      <w:r w:rsidRPr="005602F7">
        <w:rPr>
          <w:rFonts w:cs="Arial"/>
          <w:sz w:val="22"/>
          <w:szCs w:val="22"/>
        </w:rPr>
        <w:t>insatz</w:t>
      </w:r>
      <w:r>
        <w:rPr>
          <w:rFonts w:cs="Arial"/>
          <w:sz w:val="22"/>
          <w:szCs w:val="22"/>
        </w:rPr>
        <w:t xml:space="preserve"> ausgelegt ist</w:t>
      </w:r>
      <w:r w:rsidRPr="005602F7">
        <w:rPr>
          <w:rFonts w:cs="Arial"/>
          <w:sz w:val="22"/>
          <w:szCs w:val="22"/>
        </w:rPr>
        <w:t>.</w:t>
      </w:r>
      <w:r>
        <w:rPr>
          <w:sz w:val="22"/>
          <w:szCs w:val="22"/>
        </w:rPr>
        <w:t xml:space="preserve"> </w:t>
      </w:r>
      <w:r w:rsidRPr="005602F7">
        <w:rPr>
          <w:sz w:val="22"/>
          <w:szCs w:val="22"/>
        </w:rPr>
        <w:t>Seine Kontur wurde im Computer mit Hilfe numerischer Strömungs</w:t>
      </w:r>
      <w:r>
        <w:rPr>
          <w:sz w:val="22"/>
          <w:szCs w:val="22"/>
        </w:rPr>
        <w:t>-</w:t>
      </w:r>
      <w:r w:rsidRPr="005602F7">
        <w:rPr>
          <w:sz w:val="22"/>
          <w:szCs w:val="22"/>
        </w:rPr>
        <w:t xml:space="preserve">simulationen CFD </w:t>
      </w:r>
      <w:r w:rsidRPr="003F4AF6">
        <w:rPr>
          <w:sz w:val="22"/>
          <w:szCs w:val="22"/>
        </w:rPr>
        <w:t>(</w:t>
      </w:r>
      <w:proofErr w:type="spellStart"/>
      <w:r w:rsidRPr="003F4AF6">
        <w:rPr>
          <w:sz w:val="22"/>
          <w:szCs w:val="22"/>
        </w:rPr>
        <w:t>Computational</w:t>
      </w:r>
      <w:proofErr w:type="spellEnd"/>
      <w:r>
        <w:rPr>
          <w:sz w:val="22"/>
          <w:szCs w:val="22"/>
        </w:rPr>
        <w:t> </w:t>
      </w:r>
      <w:r w:rsidRPr="003F4AF6">
        <w:rPr>
          <w:sz w:val="22"/>
          <w:szCs w:val="22"/>
        </w:rPr>
        <w:t>Fluid</w:t>
      </w:r>
      <w:r>
        <w:rPr>
          <w:sz w:val="22"/>
          <w:szCs w:val="22"/>
        </w:rPr>
        <w:t> </w:t>
      </w:r>
      <w:r w:rsidRPr="003F4AF6">
        <w:rPr>
          <w:sz w:val="22"/>
          <w:szCs w:val="22"/>
        </w:rPr>
        <w:t>Dynamics) entwickelt. Große Volumen</w:t>
      </w:r>
      <w:r>
        <w:rPr>
          <w:sz w:val="22"/>
          <w:szCs w:val="22"/>
        </w:rPr>
        <w:softHyphen/>
      </w:r>
      <w:r w:rsidRPr="003F4AF6">
        <w:rPr>
          <w:sz w:val="22"/>
          <w:szCs w:val="22"/>
        </w:rPr>
        <w:t xml:space="preserve">ströme lassen sich in einem </w:t>
      </w:r>
      <w:r>
        <w:rPr>
          <w:sz w:val="22"/>
          <w:szCs w:val="22"/>
        </w:rPr>
        <w:t xml:space="preserve">axialen </w:t>
      </w:r>
      <w:r w:rsidRPr="003F4AF6">
        <w:rPr>
          <w:sz w:val="22"/>
          <w:szCs w:val="22"/>
        </w:rPr>
        <w:t>Förderstahl vorwärts bewegen.</w:t>
      </w:r>
    </w:p>
    <w:p w:rsidR="000F7275" w:rsidRPr="00376E6E" w:rsidRDefault="000F7275" w:rsidP="000F7275">
      <w:pPr>
        <w:pStyle w:val="Kopfzeile"/>
        <w:tabs>
          <w:tab w:val="clear" w:pos="4536"/>
          <w:tab w:val="clear" w:pos="9072"/>
        </w:tabs>
        <w:jc w:val="both"/>
        <w:rPr>
          <w:rFonts w:cs="Arial"/>
          <w:sz w:val="22"/>
          <w:szCs w:val="22"/>
        </w:rPr>
      </w:pPr>
    </w:p>
    <w:p w:rsidR="0091761E" w:rsidRDefault="000F7275" w:rsidP="000F7275">
      <w:pPr>
        <w:pStyle w:val="Kopfzeile"/>
        <w:tabs>
          <w:tab w:val="clear" w:pos="4536"/>
          <w:tab w:val="clear" w:pos="9072"/>
        </w:tabs>
        <w:jc w:val="both"/>
        <w:rPr>
          <w:strike/>
          <w:sz w:val="22"/>
          <w:szCs w:val="22"/>
        </w:rPr>
      </w:pPr>
      <w:r w:rsidRPr="00376E6E">
        <w:rPr>
          <w:rFonts w:cs="Arial"/>
          <w:sz w:val="22"/>
          <w:szCs w:val="22"/>
        </w:rPr>
        <w:t>Zwei hintereinander angeordnete Gleitringdichtungen sorgen für eine sichere Abdichtung des Getriebe- und des Motorraumes. Zwischen den beiden Gleitringdichtungen gibt es eine Flüssigkeitsvorlage aus umweltfreundlichem Öl</w:t>
      </w:r>
      <w:r>
        <w:rPr>
          <w:rFonts w:cs="Arial"/>
          <w:sz w:val="22"/>
          <w:szCs w:val="22"/>
        </w:rPr>
        <w:t>,</w:t>
      </w:r>
      <w:r w:rsidRPr="00376E6E">
        <w:rPr>
          <w:rFonts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das</w:t>
      </w:r>
      <w:r w:rsidRPr="00376E6E">
        <w:rPr>
          <w:rFonts w:cs="Arial"/>
          <w:sz w:val="22"/>
          <w:szCs w:val="22"/>
        </w:rPr>
        <w:t xml:space="preserve"> die Dichtflächen schmiert und </w:t>
      </w:r>
      <w:r>
        <w:rPr>
          <w:rFonts w:cs="Arial"/>
          <w:sz w:val="22"/>
          <w:szCs w:val="22"/>
        </w:rPr>
        <w:t>k</w:t>
      </w:r>
      <w:r w:rsidRPr="00376E6E">
        <w:rPr>
          <w:rFonts w:cs="Arial"/>
          <w:sz w:val="22"/>
          <w:szCs w:val="22"/>
        </w:rPr>
        <w:t xml:space="preserve">ühlt. </w:t>
      </w:r>
      <w:r w:rsidRPr="00376E6E">
        <w:rPr>
          <w:rFonts w:cs="Arial"/>
          <w:color w:val="1D1D1B"/>
          <w:sz w:val="22"/>
          <w:szCs w:val="22"/>
        </w:rPr>
        <w:t xml:space="preserve">Zusätzliche Sicherheit bietet eine </w:t>
      </w:r>
      <w:proofErr w:type="spellStart"/>
      <w:r w:rsidRPr="00376E6E">
        <w:rPr>
          <w:rFonts w:cs="Arial"/>
          <w:color w:val="1D1D1B"/>
          <w:sz w:val="22"/>
          <w:szCs w:val="22"/>
        </w:rPr>
        <w:t>Leckagekammer</w:t>
      </w:r>
      <w:proofErr w:type="spellEnd"/>
      <w:r w:rsidRPr="00376E6E">
        <w:rPr>
          <w:rFonts w:cs="Arial"/>
          <w:color w:val="1D1D1B"/>
          <w:sz w:val="22"/>
          <w:szCs w:val="22"/>
        </w:rPr>
        <w:t xml:space="preserve"> zwischen </w:t>
      </w:r>
      <w:proofErr w:type="spellStart"/>
      <w:r w:rsidRPr="00376E6E">
        <w:rPr>
          <w:rFonts w:cs="Arial"/>
          <w:color w:val="1D1D1B"/>
          <w:sz w:val="22"/>
          <w:szCs w:val="22"/>
        </w:rPr>
        <w:t>Ölkammer</w:t>
      </w:r>
      <w:proofErr w:type="spellEnd"/>
      <w:r w:rsidRPr="00376E6E">
        <w:rPr>
          <w:rFonts w:cs="Arial"/>
          <w:color w:val="1D1D1B"/>
          <w:sz w:val="22"/>
          <w:szCs w:val="22"/>
        </w:rPr>
        <w:t xml:space="preserve"> und Getriebe. </w:t>
      </w:r>
    </w:p>
    <w:p w:rsidR="00CB2C73" w:rsidRDefault="00CB2C73" w:rsidP="000F7275">
      <w:pPr>
        <w:pStyle w:val="Kopfzeile"/>
        <w:tabs>
          <w:tab w:val="clear" w:pos="4536"/>
          <w:tab w:val="clear" w:pos="9072"/>
        </w:tabs>
        <w:jc w:val="both"/>
        <w:rPr>
          <w:sz w:val="22"/>
          <w:szCs w:val="22"/>
        </w:rPr>
      </w:pPr>
    </w:p>
    <w:p w:rsidR="000F7275" w:rsidRPr="00376E6E" w:rsidRDefault="000F7275" w:rsidP="000F7275">
      <w:pPr>
        <w:pStyle w:val="Kopfzeile"/>
        <w:tabs>
          <w:tab w:val="clear" w:pos="4536"/>
          <w:tab w:val="clear" w:pos="9072"/>
        </w:tabs>
        <w:jc w:val="both"/>
        <w:rPr>
          <w:sz w:val="22"/>
          <w:szCs w:val="22"/>
        </w:rPr>
      </w:pPr>
      <w:r w:rsidRPr="00376E6E">
        <w:rPr>
          <w:sz w:val="22"/>
          <w:szCs w:val="22"/>
        </w:rPr>
        <w:t>Die Kabeleinführung ist längswasserdicht vergossen und eine Steckverbindung im Motorraum verbindet das Kabel mit der Motorwicklung. Dies erleichtert den Austausch der Anschlussleitung vor Ort.</w:t>
      </w:r>
    </w:p>
    <w:p w:rsidR="000F7275" w:rsidRPr="00376E6E" w:rsidRDefault="000F7275" w:rsidP="000F7275">
      <w:pPr>
        <w:pStyle w:val="Kopfzeile"/>
        <w:tabs>
          <w:tab w:val="clear" w:pos="4536"/>
          <w:tab w:val="clear" w:pos="9072"/>
        </w:tabs>
        <w:jc w:val="both"/>
        <w:rPr>
          <w:sz w:val="22"/>
          <w:szCs w:val="22"/>
        </w:rPr>
      </w:pPr>
    </w:p>
    <w:p w:rsidR="000F7275" w:rsidRDefault="000F7275" w:rsidP="000F7275">
      <w:pPr>
        <w:pStyle w:val="Kopfzeile"/>
        <w:tabs>
          <w:tab w:val="clear" w:pos="4536"/>
          <w:tab w:val="clear" w:pos="9072"/>
        </w:tabs>
        <w:jc w:val="both"/>
        <w:rPr>
          <w:sz w:val="22"/>
          <w:szCs w:val="22"/>
        </w:rPr>
      </w:pPr>
      <w:r w:rsidRPr="00376E6E">
        <w:rPr>
          <w:sz w:val="22"/>
          <w:szCs w:val="22"/>
        </w:rPr>
        <w:t xml:space="preserve">Robuste, schrägverzahnte Stirnradgetriebe laufen geräuscharm und sind auf eine lange Lebensdauer ausgelegt. Als Antrieb kommen Drehstrommotoren zum Einsatz, deren Leistungsbereich von </w:t>
      </w:r>
      <w:r w:rsidR="0091761E" w:rsidRPr="0091761E">
        <w:rPr>
          <w:sz w:val="22"/>
          <w:szCs w:val="22"/>
        </w:rPr>
        <w:t>6</w:t>
      </w:r>
      <w:r w:rsidR="0091761E">
        <w:rPr>
          <w:sz w:val="22"/>
          <w:szCs w:val="22"/>
        </w:rPr>
        <w:t xml:space="preserve"> </w:t>
      </w:r>
      <w:r w:rsidRPr="00376E6E">
        <w:rPr>
          <w:sz w:val="22"/>
          <w:szCs w:val="22"/>
        </w:rPr>
        <w:t xml:space="preserve">bis </w:t>
      </w:r>
      <w:r w:rsidR="0091761E" w:rsidRPr="0091761E">
        <w:rPr>
          <w:sz w:val="22"/>
          <w:szCs w:val="22"/>
        </w:rPr>
        <w:t>13</w:t>
      </w:r>
      <w:r w:rsidRPr="00376E6E">
        <w:rPr>
          <w:sz w:val="22"/>
          <w:szCs w:val="22"/>
        </w:rPr>
        <w:t xml:space="preserve"> kW reicht. Die Motoren sind serienmäßig mit wartungsfreien Lagern und Temperatur</w:t>
      </w:r>
      <w:r>
        <w:rPr>
          <w:sz w:val="22"/>
          <w:szCs w:val="22"/>
        </w:rPr>
        <w:t>f</w:t>
      </w:r>
      <w:r w:rsidRPr="00376E6E">
        <w:rPr>
          <w:sz w:val="22"/>
          <w:szCs w:val="22"/>
        </w:rPr>
        <w:t xml:space="preserve">ühlern zum Schutz der Wicklung vor zu starker Erwärmung sowie einem Feuchtefühler ausgestattet. </w:t>
      </w:r>
    </w:p>
    <w:p w:rsidR="00CB2C73" w:rsidRPr="00376E6E" w:rsidRDefault="00CB2C73" w:rsidP="000F7275">
      <w:pPr>
        <w:pStyle w:val="Kopfzeile"/>
        <w:tabs>
          <w:tab w:val="clear" w:pos="4536"/>
          <w:tab w:val="clear" w:pos="9072"/>
        </w:tabs>
        <w:jc w:val="both"/>
        <w:rPr>
          <w:sz w:val="22"/>
          <w:szCs w:val="22"/>
        </w:rPr>
      </w:pPr>
    </w:p>
    <w:p w:rsidR="000F7275" w:rsidRPr="00376E6E" w:rsidRDefault="000F7275" w:rsidP="000F7275">
      <w:pPr>
        <w:pStyle w:val="Kopfzeile"/>
        <w:tabs>
          <w:tab w:val="clear" w:pos="4536"/>
          <w:tab w:val="clear" w:pos="9072"/>
        </w:tabs>
        <w:jc w:val="both"/>
        <w:rPr>
          <w:sz w:val="22"/>
          <w:szCs w:val="22"/>
        </w:rPr>
      </w:pPr>
      <w:r w:rsidRPr="00376E6E">
        <w:rPr>
          <w:sz w:val="22"/>
          <w:szCs w:val="22"/>
        </w:rPr>
        <w:t>Die Absenkvorrichtung aus Edelstahl erlaubt es den Aufhängungswinkel und die Höhe Mischers</w:t>
      </w:r>
      <w:r>
        <w:rPr>
          <w:sz w:val="22"/>
          <w:szCs w:val="22"/>
        </w:rPr>
        <w:t xml:space="preserve"> ohne großen Aufwand</w:t>
      </w:r>
      <w:r w:rsidRPr="00376E6E">
        <w:rPr>
          <w:sz w:val="22"/>
          <w:szCs w:val="22"/>
        </w:rPr>
        <w:t xml:space="preserve"> einzustellen.</w:t>
      </w:r>
    </w:p>
    <w:p w:rsidR="000F7275" w:rsidRPr="00376E6E" w:rsidRDefault="000F7275" w:rsidP="000F7275">
      <w:pPr>
        <w:pStyle w:val="Kopfzeile"/>
        <w:tabs>
          <w:tab w:val="clear" w:pos="4536"/>
          <w:tab w:val="clear" w:pos="9072"/>
        </w:tabs>
        <w:jc w:val="both"/>
        <w:rPr>
          <w:sz w:val="22"/>
          <w:szCs w:val="22"/>
        </w:rPr>
      </w:pPr>
    </w:p>
    <w:p w:rsidR="000F7275" w:rsidRPr="00376E6E" w:rsidRDefault="000F7275" w:rsidP="000F7275">
      <w:pPr>
        <w:pStyle w:val="Kopfzeile"/>
        <w:tabs>
          <w:tab w:val="clear" w:pos="4536"/>
          <w:tab w:val="clear" w:pos="9072"/>
        </w:tabs>
        <w:jc w:val="both"/>
        <w:rPr>
          <w:i/>
          <w:sz w:val="22"/>
          <w:szCs w:val="22"/>
        </w:rPr>
      </w:pPr>
      <w:r w:rsidRPr="0065720A">
        <w:rPr>
          <w:i/>
          <w:sz w:val="22"/>
          <w:szCs w:val="22"/>
        </w:rPr>
        <w:t xml:space="preserve">Foto: </w:t>
      </w:r>
      <w:proofErr w:type="spellStart"/>
      <w:r w:rsidRPr="0065720A">
        <w:rPr>
          <w:i/>
          <w:sz w:val="22"/>
          <w:szCs w:val="22"/>
        </w:rPr>
        <w:t>Amaprop</w:t>
      </w:r>
      <w:proofErr w:type="spellEnd"/>
      <w:r w:rsidRPr="0065720A">
        <w:rPr>
          <w:i/>
          <w:sz w:val="22"/>
          <w:szCs w:val="22"/>
        </w:rPr>
        <w:t> 1</w:t>
      </w:r>
      <w:r>
        <w:rPr>
          <w:i/>
          <w:sz w:val="22"/>
          <w:szCs w:val="22"/>
        </w:rPr>
        <w:t>380</w:t>
      </w:r>
      <w:r w:rsidRPr="0065720A">
        <w:rPr>
          <w:i/>
          <w:sz w:val="22"/>
          <w:szCs w:val="22"/>
        </w:rPr>
        <w:t xml:space="preserve">, ein neues Rührwerk für den Einsatz </w:t>
      </w:r>
      <w:r w:rsidRPr="0065720A">
        <w:rPr>
          <w:sz w:val="22"/>
          <w:szCs w:val="22"/>
        </w:rPr>
        <w:t>in der Biogasproduktion und der Abwasserbehandlung</w:t>
      </w:r>
      <w:r w:rsidRPr="0065720A">
        <w:rPr>
          <w:i/>
          <w:sz w:val="22"/>
          <w:szCs w:val="22"/>
        </w:rPr>
        <w:t>. (KSB Aktiengesellschaft, Frankenthal)</w:t>
      </w:r>
    </w:p>
    <w:p w:rsidR="00B21194" w:rsidRPr="000F7275" w:rsidRDefault="00B21194" w:rsidP="000F7275"/>
    <w:sectPr w:rsidR="00B21194" w:rsidRPr="000F7275" w:rsidSect="007D722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IN Next W01 Medium">
    <w:altName w:val="Times New Roman"/>
    <w:charset w:val="00"/>
    <w:family w:val="auto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dgnword-docGUID" w:val="{E07B9979-D54D-4983-898A-C037DB6289AD}"/>
    <w:docVar w:name="dgnword-eventsink" w:val="228968752"/>
  </w:docVars>
  <w:rsids>
    <w:rsidRoot w:val="007E660B"/>
    <w:rsid w:val="000F7275"/>
    <w:rsid w:val="002C393C"/>
    <w:rsid w:val="004D2A74"/>
    <w:rsid w:val="004E06CB"/>
    <w:rsid w:val="007D722A"/>
    <w:rsid w:val="007E660B"/>
    <w:rsid w:val="0091761E"/>
    <w:rsid w:val="00A42BF4"/>
    <w:rsid w:val="00A90ACF"/>
    <w:rsid w:val="00A9567C"/>
    <w:rsid w:val="00A96C6D"/>
    <w:rsid w:val="00B21194"/>
    <w:rsid w:val="00CB2C73"/>
    <w:rsid w:val="00D227C6"/>
    <w:rsid w:val="00D60EE9"/>
    <w:rsid w:val="00FB2FDD"/>
    <w:rsid w:val="00FD75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9C87AB6-D713-4EDB-8CC3-A96AF2D582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7E660B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de-DE"/>
    </w:rPr>
  </w:style>
  <w:style w:type="paragraph" w:styleId="berschrift2">
    <w:name w:val="heading 2"/>
    <w:basedOn w:val="Standard"/>
    <w:link w:val="berschrift2Zchn"/>
    <w:uiPriority w:val="9"/>
    <w:qFormat/>
    <w:rsid w:val="00B21194"/>
    <w:pPr>
      <w:spacing w:before="220" w:after="110"/>
      <w:outlineLvl w:val="1"/>
    </w:pPr>
    <w:rPr>
      <w:rFonts w:ascii="DIN Next W01 Medium" w:hAnsi="DIN Next W01 Medium"/>
      <w:color w:val="4358A7"/>
      <w:sz w:val="29"/>
      <w:szCs w:val="29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2Zchn">
    <w:name w:val="Überschrift 2 Zchn"/>
    <w:basedOn w:val="Absatz-Standardschriftart"/>
    <w:link w:val="berschrift2"/>
    <w:uiPriority w:val="9"/>
    <w:rsid w:val="00B21194"/>
    <w:rPr>
      <w:rFonts w:ascii="DIN Next W01 Medium" w:eastAsia="Times New Roman" w:hAnsi="DIN Next W01 Medium" w:cs="Times New Roman"/>
      <w:color w:val="4358A7"/>
      <w:sz w:val="29"/>
      <w:szCs w:val="29"/>
      <w:lang w:eastAsia="de-DE"/>
    </w:rPr>
  </w:style>
  <w:style w:type="paragraph" w:styleId="StandardWeb">
    <w:name w:val="Normal (Web)"/>
    <w:basedOn w:val="Standard"/>
    <w:uiPriority w:val="99"/>
    <w:semiHidden/>
    <w:unhideWhenUsed/>
    <w:rsid w:val="00B21194"/>
    <w:pPr>
      <w:spacing w:after="110"/>
    </w:pPr>
    <w:rPr>
      <w:rFonts w:ascii="Times New Roman" w:hAnsi="Times New Roman"/>
      <w:sz w:val="24"/>
      <w:szCs w:val="24"/>
    </w:rPr>
  </w:style>
  <w:style w:type="paragraph" w:styleId="Kopfzeile">
    <w:name w:val="header"/>
    <w:basedOn w:val="Standard"/>
    <w:link w:val="KopfzeileZchn"/>
    <w:semiHidden/>
    <w:rsid w:val="000F7275"/>
    <w:pPr>
      <w:tabs>
        <w:tab w:val="center" w:pos="4536"/>
        <w:tab w:val="right" w:pos="9072"/>
      </w:tabs>
    </w:pPr>
    <w:rPr>
      <w:sz w:val="24"/>
    </w:rPr>
  </w:style>
  <w:style w:type="character" w:customStyle="1" w:styleId="KopfzeileZchn">
    <w:name w:val="Kopfzeile Zchn"/>
    <w:basedOn w:val="Absatz-Standardschriftart"/>
    <w:link w:val="Kopfzeile"/>
    <w:semiHidden/>
    <w:rsid w:val="000F7275"/>
    <w:rPr>
      <w:rFonts w:ascii="Arial" w:eastAsia="Times New Roman" w:hAnsi="Arial" w:cs="Times New Roman"/>
      <w:sz w:val="24"/>
      <w:szCs w:val="20"/>
      <w:lang w:eastAsia="de-DE"/>
    </w:rPr>
  </w:style>
  <w:style w:type="paragraph" w:styleId="Textkrper">
    <w:name w:val="Body Text"/>
    <w:basedOn w:val="Standard"/>
    <w:link w:val="TextkrperZchn"/>
    <w:semiHidden/>
    <w:rsid w:val="000F7275"/>
    <w:rPr>
      <w:sz w:val="24"/>
    </w:rPr>
  </w:style>
  <w:style w:type="character" w:customStyle="1" w:styleId="TextkrperZchn">
    <w:name w:val="Textkörper Zchn"/>
    <w:basedOn w:val="Absatz-Standardschriftart"/>
    <w:link w:val="Textkrper"/>
    <w:semiHidden/>
    <w:rsid w:val="000F7275"/>
    <w:rPr>
      <w:rFonts w:ascii="Arial" w:eastAsia="Times New Roman" w:hAnsi="Arial" w:cs="Times New Roman"/>
      <w:sz w:val="24"/>
      <w:szCs w:val="20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9518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5821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3230791">
              <w:marLeft w:val="-165"/>
              <w:marRight w:val="-16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18694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6409797">
                      <w:marLeft w:val="-165"/>
                      <w:marRight w:val="-16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09715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570577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274</Words>
  <Characters>1727</Characters>
  <Application>Microsoft Office Word</Application>
  <DocSecurity>0</DocSecurity>
  <Lines>14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KSB Group</Company>
  <LinksUpToDate>false</LinksUpToDate>
  <CharactersWithSpaces>1998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PAULCHR</dc:creator>
  <cp:lastModifiedBy>Stiefler, Julia</cp:lastModifiedBy>
  <cp:revision>2</cp:revision>
  <dcterms:created xsi:type="dcterms:W3CDTF">2021-03-08T08:34:00Z</dcterms:created>
  <dcterms:modified xsi:type="dcterms:W3CDTF">2021-03-08T08:34:00Z</dcterms:modified>
</cp:coreProperties>
</file>