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8C2B" w14:textId="4BD94995" w:rsidR="008916C2" w:rsidRPr="008916C2" w:rsidRDefault="008916C2" w:rsidP="00263C89">
      <w:pPr>
        <w:ind w:left="567" w:right="284"/>
        <w:jc w:val="both"/>
        <w:rPr>
          <w:b/>
          <w:bCs/>
          <w:sz w:val="22"/>
          <w:szCs w:val="22"/>
        </w:rPr>
      </w:pPr>
      <w:r w:rsidRPr="008916C2">
        <w:rPr>
          <w:b/>
          <w:bCs/>
          <w:sz w:val="22"/>
          <w:szCs w:val="22"/>
        </w:rPr>
        <w:t>Rohrschachtpumpenbaureihe erweitert</w:t>
      </w:r>
    </w:p>
    <w:p w14:paraId="5979A000" w14:textId="1936EACF" w:rsidR="00F4026D" w:rsidRPr="00F4026D" w:rsidRDefault="00F4026D" w:rsidP="00263C89">
      <w:pPr>
        <w:ind w:left="567" w:right="850"/>
        <w:jc w:val="both"/>
        <w:rPr>
          <w:sz w:val="22"/>
          <w:szCs w:val="22"/>
        </w:rPr>
      </w:pPr>
      <w:r w:rsidRPr="00F4026D">
        <w:rPr>
          <w:sz w:val="22"/>
          <w:szCs w:val="22"/>
        </w:rPr>
        <w:t xml:space="preserve">Mit der dritten Ausbaustufe der Rohrschachtpumpenfamilie </w:t>
      </w:r>
      <w:proofErr w:type="spellStart"/>
      <w:r w:rsidRPr="00F4026D">
        <w:rPr>
          <w:sz w:val="22"/>
          <w:szCs w:val="22"/>
        </w:rPr>
        <w:t>AmaCan</w:t>
      </w:r>
      <w:proofErr w:type="spellEnd"/>
      <w:r w:rsidRPr="00F4026D">
        <w:rPr>
          <w:sz w:val="22"/>
          <w:szCs w:val="22"/>
        </w:rPr>
        <w:t xml:space="preserve"> erweitert </w:t>
      </w:r>
      <w:r w:rsidR="008916C2">
        <w:rPr>
          <w:sz w:val="22"/>
          <w:szCs w:val="22"/>
        </w:rPr>
        <w:t>die KSB SE &amp; Co. KGaA ihr</w:t>
      </w:r>
      <w:r w:rsidRPr="00F4026D">
        <w:rPr>
          <w:sz w:val="22"/>
          <w:szCs w:val="22"/>
        </w:rPr>
        <w:t xml:space="preserve"> Portfolio für kommunale und industrielle Wasseranwendungen sowie die Abwasserwirtschaft. Die neue Generation der Baureihen </w:t>
      </w:r>
      <w:proofErr w:type="spellStart"/>
      <w:r w:rsidRPr="00F4026D">
        <w:rPr>
          <w:sz w:val="22"/>
          <w:szCs w:val="22"/>
        </w:rPr>
        <w:t>AmaCan</w:t>
      </w:r>
      <w:proofErr w:type="spellEnd"/>
      <w:r w:rsidRPr="00F4026D">
        <w:rPr>
          <w:sz w:val="22"/>
          <w:szCs w:val="22"/>
        </w:rPr>
        <w:t xml:space="preserve"> P und </w:t>
      </w:r>
      <w:proofErr w:type="spellStart"/>
      <w:r w:rsidRPr="00F4026D">
        <w:rPr>
          <w:sz w:val="22"/>
          <w:szCs w:val="22"/>
        </w:rPr>
        <w:t>AmaCan</w:t>
      </w:r>
      <w:proofErr w:type="spellEnd"/>
      <w:r w:rsidRPr="00F4026D">
        <w:rPr>
          <w:sz w:val="22"/>
          <w:szCs w:val="22"/>
        </w:rPr>
        <w:t xml:space="preserve"> D basier</w:t>
      </w:r>
      <w:r w:rsidR="003820B6">
        <w:rPr>
          <w:sz w:val="22"/>
          <w:szCs w:val="22"/>
        </w:rPr>
        <w:t>en</w:t>
      </w:r>
      <w:r w:rsidRPr="00F4026D">
        <w:rPr>
          <w:sz w:val="22"/>
          <w:szCs w:val="22"/>
        </w:rPr>
        <w:t xml:space="preserve"> auf den Ergebnissen eines umfassenden Entwicklungsprojekts, bei dem bestehende </w:t>
      </w:r>
      <w:proofErr w:type="spellStart"/>
      <w:r w:rsidRPr="00F4026D">
        <w:rPr>
          <w:sz w:val="22"/>
          <w:szCs w:val="22"/>
        </w:rPr>
        <w:t>Hydrauliken</w:t>
      </w:r>
      <w:proofErr w:type="spellEnd"/>
      <w:r w:rsidRPr="00F4026D">
        <w:rPr>
          <w:sz w:val="22"/>
          <w:szCs w:val="22"/>
        </w:rPr>
        <w:t xml:space="preserve"> analysiert, Kundenanforderungen neu bewertet und aktuelle strömungs</w:t>
      </w:r>
      <w:r w:rsidR="006D1452">
        <w:rPr>
          <w:sz w:val="22"/>
          <w:szCs w:val="22"/>
        </w:rPr>
        <w:softHyphen/>
      </w:r>
      <w:r w:rsidRPr="00F4026D">
        <w:rPr>
          <w:sz w:val="22"/>
          <w:szCs w:val="22"/>
        </w:rPr>
        <w:t>technische Erkenntnisse berücksichtigt wurden.</w:t>
      </w:r>
    </w:p>
    <w:p w14:paraId="29FBF831" w14:textId="5511A024" w:rsidR="00F4026D" w:rsidRPr="00F4026D" w:rsidRDefault="00F4026D" w:rsidP="00263C89">
      <w:pPr>
        <w:tabs>
          <w:tab w:val="left" w:pos="7513"/>
        </w:tabs>
        <w:ind w:left="567" w:right="851"/>
        <w:jc w:val="both"/>
        <w:rPr>
          <w:sz w:val="22"/>
          <w:szCs w:val="22"/>
        </w:rPr>
      </w:pPr>
      <w:r w:rsidRPr="00F4026D">
        <w:rPr>
          <w:sz w:val="22"/>
          <w:szCs w:val="22"/>
        </w:rPr>
        <w:t>Im Mittelpunkt der Weiterentwicklung stehen eine höhere Betriebs</w:t>
      </w:r>
      <w:r w:rsidR="00F42497">
        <w:rPr>
          <w:sz w:val="22"/>
          <w:szCs w:val="22"/>
        </w:rPr>
        <w:softHyphen/>
      </w:r>
      <w:r w:rsidRPr="00F4026D">
        <w:rPr>
          <w:sz w:val="22"/>
          <w:szCs w:val="22"/>
        </w:rPr>
        <w:t>sicherheit, eine verbesserte Energieeffizienz und eine längere Lebensdauer. Die Pumpen verfügen über großzügige freie Durchgänge und eine innovative</w:t>
      </w:r>
      <w:r w:rsidR="008B4DB4">
        <w:rPr>
          <w:sz w:val="22"/>
          <w:szCs w:val="22"/>
        </w:rPr>
        <w:t>, selbstreinigende</w:t>
      </w:r>
      <w:r w:rsidRPr="00F4026D">
        <w:rPr>
          <w:sz w:val="22"/>
          <w:szCs w:val="22"/>
        </w:rPr>
        <w:t xml:space="preserve"> Beschaufelung</w:t>
      </w:r>
      <w:r w:rsidR="00CB46E8">
        <w:rPr>
          <w:sz w:val="22"/>
          <w:szCs w:val="22"/>
        </w:rPr>
        <w:t xml:space="preserve"> </w:t>
      </w:r>
      <w:r w:rsidR="00CB46E8" w:rsidRPr="00CB46E8">
        <w:rPr>
          <w:sz w:val="22"/>
          <w:szCs w:val="22"/>
        </w:rPr>
        <w:t>(</w:t>
      </w:r>
      <w:proofErr w:type="spellStart"/>
      <w:r w:rsidR="00CB46E8" w:rsidRPr="00CB46E8">
        <w:rPr>
          <w:sz w:val="22"/>
          <w:szCs w:val="22"/>
        </w:rPr>
        <w:t>EverCleaning</w:t>
      </w:r>
      <w:proofErr w:type="spellEnd"/>
      <w:r w:rsidR="00CB46E8" w:rsidRPr="00CB46E8">
        <w:rPr>
          <w:sz w:val="22"/>
          <w:szCs w:val="22"/>
        </w:rPr>
        <w:t xml:space="preserve"> Blade)</w:t>
      </w:r>
      <w:r w:rsidRPr="00CB46E8">
        <w:rPr>
          <w:sz w:val="22"/>
          <w:szCs w:val="22"/>
        </w:rPr>
        <w:t>,</w:t>
      </w:r>
      <w:r w:rsidRPr="00F4026D">
        <w:rPr>
          <w:sz w:val="22"/>
          <w:szCs w:val="22"/>
        </w:rPr>
        <w:t xml:space="preserve"> die das Risiko von Verstopfungen reduziert und auch bei Medien mit hohem Feststoffanteil einen zuverlässigen Betrieb gewährleistet. Unterschiedliche </w:t>
      </w:r>
      <w:r w:rsidRPr="00082C44">
        <w:rPr>
          <w:sz w:val="22"/>
          <w:szCs w:val="22"/>
        </w:rPr>
        <w:t xml:space="preserve">Schaufelwinkel </w:t>
      </w:r>
      <w:r w:rsidR="008E1CB6" w:rsidRPr="00082C44">
        <w:rPr>
          <w:sz w:val="22"/>
          <w:szCs w:val="22"/>
        </w:rPr>
        <w:t xml:space="preserve">bei </w:t>
      </w:r>
      <w:proofErr w:type="spellStart"/>
      <w:r w:rsidR="008E1CB6" w:rsidRPr="00082C44">
        <w:rPr>
          <w:sz w:val="22"/>
          <w:szCs w:val="22"/>
        </w:rPr>
        <w:t>Ama</w:t>
      </w:r>
      <w:r w:rsidR="00835223" w:rsidRPr="00082C44">
        <w:rPr>
          <w:sz w:val="22"/>
          <w:szCs w:val="22"/>
        </w:rPr>
        <w:t>C</w:t>
      </w:r>
      <w:r w:rsidR="008E1CB6" w:rsidRPr="00082C44">
        <w:rPr>
          <w:sz w:val="22"/>
          <w:szCs w:val="22"/>
        </w:rPr>
        <w:t>an</w:t>
      </w:r>
      <w:proofErr w:type="spellEnd"/>
      <w:r w:rsidR="008E1CB6" w:rsidRPr="00082C44">
        <w:rPr>
          <w:sz w:val="22"/>
          <w:szCs w:val="22"/>
        </w:rPr>
        <w:t xml:space="preserve"> P sowie das Abdrehen der Laufräder der </w:t>
      </w:r>
      <w:proofErr w:type="spellStart"/>
      <w:r w:rsidR="008E1CB6" w:rsidRPr="00082C44">
        <w:rPr>
          <w:sz w:val="22"/>
          <w:szCs w:val="22"/>
        </w:rPr>
        <w:t>AmaCan</w:t>
      </w:r>
      <w:proofErr w:type="spellEnd"/>
      <w:r w:rsidR="008E1CB6" w:rsidRPr="00082C44">
        <w:rPr>
          <w:sz w:val="22"/>
          <w:szCs w:val="22"/>
        </w:rPr>
        <w:t xml:space="preserve"> D</w:t>
      </w:r>
      <w:r w:rsidR="008E1CB6" w:rsidRPr="00DC46F1">
        <w:rPr>
          <w:sz w:val="22"/>
          <w:szCs w:val="22"/>
        </w:rPr>
        <w:t xml:space="preserve"> </w:t>
      </w:r>
      <w:r w:rsidRPr="00DC46F1">
        <w:rPr>
          <w:sz w:val="22"/>
          <w:szCs w:val="22"/>
        </w:rPr>
        <w:t xml:space="preserve">erlauben </w:t>
      </w:r>
      <w:r w:rsidRPr="00F4026D">
        <w:rPr>
          <w:sz w:val="22"/>
          <w:szCs w:val="22"/>
        </w:rPr>
        <w:t>eine präzise Anpassung an den jeweiligen Betriebspunkt und tragen dazu bei, Wirkungsgrad und Energieverbrauch zu optimieren.</w:t>
      </w:r>
    </w:p>
    <w:p w14:paraId="426D419F" w14:textId="62D50AB3" w:rsidR="00F4026D" w:rsidRPr="00F4026D" w:rsidRDefault="00F4026D" w:rsidP="00263C89">
      <w:pPr>
        <w:ind w:left="567" w:right="850"/>
        <w:jc w:val="both"/>
        <w:rPr>
          <w:sz w:val="22"/>
          <w:szCs w:val="22"/>
        </w:rPr>
      </w:pPr>
      <w:r w:rsidRPr="00F4026D">
        <w:rPr>
          <w:sz w:val="22"/>
          <w:szCs w:val="22"/>
        </w:rPr>
        <w:t>Für eine wirtschaftliche und nachhaltige Betriebsweise stehen Motoren mit Premium- und Super-Premium-Effizienz zur Verfügung. Ergänzend ermöglicht eine intelligente Sensorüberwachung die kontinuierliche Erfassung von Schwingungen, Leckagen sowie Lager- und Motortemperaturen. In Verbindung mit modernen Zustandsüberwachungssystemen werden Abweichungen frühzeitig erkannt und ungeplante Stillstände reduziert.</w:t>
      </w:r>
    </w:p>
    <w:p w14:paraId="747B5816" w14:textId="41D674DC" w:rsidR="00F4026D" w:rsidRPr="00F4026D" w:rsidRDefault="00F4026D" w:rsidP="00263C89">
      <w:pPr>
        <w:ind w:left="567" w:right="850"/>
        <w:jc w:val="both"/>
        <w:rPr>
          <w:sz w:val="22"/>
          <w:szCs w:val="22"/>
        </w:rPr>
      </w:pPr>
      <w:r w:rsidRPr="00F4026D">
        <w:rPr>
          <w:sz w:val="22"/>
          <w:szCs w:val="22"/>
        </w:rPr>
        <w:t xml:space="preserve">Neu im </w:t>
      </w:r>
      <w:r w:rsidR="00573FD8">
        <w:rPr>
          <w:sz w:val="22"/>
          <w:szCs w:val="22"/>
        </w:rPr>
        <w:t>Zubehörp</w:t>
      </w:r>
      <w:r w:rsidRPr="00F4026D">
        <w:rPr>
          <w:sz w:val="22"/>
          <w:szCs w:val="22"/>
        </w:rPr>
        <w:t xml:space="preserve">rogramm ist außerdem </w:t>
      </w:r>
      <w:proofErr w:type="spellStart"/>
      <w:r w:rsidRPr="00F4026D">
        <w:rPr>
          <w:sz w:val="22"/>
          <w:szCs w:val="22"/>
        </w:rPr>
        <w:t>AmaStraight</w:t>
      </w:r>
      <w:proofErr w:type="spellEnd"/>
      <w:r w:rsidRPr="00F4026D">
        <w:rPr>
          <w:sz w:val="22"/>
          <w:szCs w:val="22"/>
        </w:rPr>
        <w:t xml:space="preserve">, ein speziell für </w:t>
      </w:r>
      <w:r w:rsidR="00973C84">
        <w:rPr>
          <w:sz w:val="22"/>
          <w:szCs w:val="22"/>
        </w:rPr>
        <w:t xml:space="preserve">die </w:t>
      </w:r>
      <w:proofErr w:type="spellStart"/>
      <w:r w:rsidRPr="00F4026D">
        <w:rPr>
          <w:sz w:val="22"/>
          <w:szCs w:val="22"/>
        </w:rPr>
        <w:t>AmaCan</w:t>
      </w:r>
      <w:proofErr w:type="spellEnd"/>
      <w:r w:rsidR="00973C84">
        <w:rPr>
          <w:sz w:val="22"/>
          <w:szCs w:val="22"/>
        </w:rPr>
        <w:t> </w:t>
      </w:r>
      <w:r w:rsidRPr="00F4026D">
        <w:rPr>
          <w:sz w:val="22"/>
          <w:szCs w:val="22"/>
        </w:rPr>
        <w:t xml:space="preserve">P entwickelter Strömungsgleichrichter </w:t>
      </w:r>
      <w:r w:rsidR="00573FD8">
        <w:rPr>
          <w:sz w:val="22"/>
          <w:szCs w:val="22"/>
        </w:rPr>
        <w:t>der</w:t>
      </w:r>
      <w:r w:rsidRPr="00F4026D">
        <w:rPr>
          <w:sz w:val="22"/>
          <w:szCs w:val="22"/>
        </w:rPr>
        <w:t xml:space="preserve"> zugleich tragendes Aufstellteil</w:t>
      </w:r>
      <w:r w:rsidR="00973C84">
        <w:rPr>
          <w:sz w:val="22"/>
          <w:szCs w:val="22"/>
        </w:rPr>
        <w:t xml:space="preserve"> ist</w:t>
      </w:r>
      <w:r w:rsidRPr="00F4026D">
        <w:rPr>
          <w:sz w:val="22"/>
          <w:szCs w:val="22"/>
        </w:rPr>
        <w:t xml:space="preserve">. Die Konstruktion verbessert die Anströmverhältnisse am Pumpeneintritt, reduziert Drall und Strömungsstörungen und kommt ohne Trennwände aus. Gleichzeitig übernimmt </w:t>
      </w:r>
      <w:proofErr w:type="spellStart"/>
      <w:r w:rsidRPr="00F4026D">
        <w:rPr>
          <w:sz w:val="22"/>
          <w:szCs w:val="22"/>
        </w:rPr>
        <w:t>AmaStraight</w:t>
      </w:r>
      <w:proofErr w:type="spellEnd"/>
      <w:r w:rsidRPr="00F4026D">
        <w:rPr>
          <w:sz w:val="22"/>
          <w:szCs w:val="22"/>
        </w:rPr>
        <w:t xml:space="preserve"> die Ableitung von Betriebs- und Rohrkräften in die Bodenplatte, wodurch sich die Gestaltung von Pumpwerken vereinfacht und mehrere Pumpen platzsparend nebeneinander angeordnet werden können. Das System erweitert damit die Einsatzmöglichkeiten von Rohrschachtpumpen und eröffnet Planern zusätzliche Freiheitsgrade bei der Auslegung von Entwässerungs-, Bewässerungs- und Hochwasserschutz</w:t>
      </w:r>
      <w:r w:rsidR="00973C84">
        <w:rPr>
          <w:sz w:val="22"/>
          <w:szCs w:val="22"/>
        </w:rPr>
        <w:softHyphen/>
      </w:r>
      <w:r w:rsidRPr="00F4026D">
        <w:rPr>
          <w:sz w:val="22"/>
          <w:szCs w:val="22"/>
        </w:rPr>
        <w:t>anlagen.</w:t>
      </w:r>
    </w:p>
    <w:p w14:paraId="018F3548" w14:textId="01A61D27" w:rsidR="008916C2" w:rsidRPr="008916C2" w:rsidRDefault="008916C2" w:rsidP="00263C89">
      <w:pPr>
        <w:ind w:left="567" w:right="850"/>
        <w:jc w:val="both"/>
        <w:rPr>
          <w:sz w:val="22"/>
          <w:szCs w:val="22"/>
        </w:rPr>
      </w:pPr>
      <w:r>
        <w:rPr>
          <w:sz w:val="22"/>
          <w:szCs w:val="22"/>
        </w:rPr>
        <w:t xml:space="preserve">Illustration: </w:t>
      </w:r>
      <w:r w:rsidRPr="008916C2">
        <w:rPr>
          <w:sz w:val="22"/>
          <w:szCs w:val="22"/>
        </w:rPr>
        <w:t xml:space="preserve">Der Strömungsgleichrichter </w:t>
      </w:r>
      <w:proofErr w:type="spellStart"/>
      <w:r w:rsidRPr="008916C2">
        <w:rPr>
          <w:sz w:val="22"/>
          <w:szCs w:val="22"/>
        </w:rPr>
        <w:t>AmaStraight</w:t>
      </w:r>
      <w:proofErr w:type="spellEnd"/>
      <w:r w:rsidRPr="008916C2">
        <w:rPr>
          <w:sz w:val="22"/>
          <w:szCs w:val="22"/>
        </w:rPr>
        <w:t xml:space="preserve"> optimiert die hydrauli</w:t>
      </w:r>
      <w:r>
        <w:rPr>
          <w:sz w:val="22"/>
          <w:szCs w:val="22"/>
        </w:rPr>
        <w:softHyphen/>
      </w:r>
      <w:r w:rsidRPr="008916C2">
        <w:rPr>
          <w:sz w:val="22"/>
          <w:szCs w:val="22"/>
        </w:rPr>
        <w:t xml:space="preserve">schen Einlaufbedingungen von </w:t>
      </w:r>
      <w:proofErr w:type="spellStart"/>
      <w:r w:rsidRPr="008916C2">
        <w:rPr>
          <w:sz w:val="22"/>
          <w:szCs w:val="22"/>
        </w:rPr>
        <w:t>AmaCan</w:t>
      </w:r>
      <w:proofErr w:type="spellEnd"/>
      <w:r w:rsidRPr="008916C2">
        <w:rPr>
          <w:sz w:val="22"/>
          <w:szCs w:val="22"/>
        </w:rPr>
        <w:t xml:space="preserve"> P Rohrschachtpumpen</w:t>
      </w:r>
      <w:r>
        <w:rPr>
          <w:sz w:val="22"/>
          <w:szCs w:val="22"/>
        </w:rPr>
        <w:t xml:space="preserve">. </w:t>
      </w:r>
      <w:r>
        <w:rPr>
          <w:rFonts w:cs="Arial"/>
          <w:sz w:val="22"/>
          <w:szCs w:val="22"/>
        </w:rPr>
        <w:t>(©</w:t>
      </w:r>
      <w:r>
        <w:rPr>
          <w:sz w:val="22"/>
          <w:szCs w:val="22"/>
        </w:rPr>
        <w:t xml:space="preserve"> KSB SE &amp; Co. KGaA) </w:t>
      </w:r>
    </w:p>
    <w:sectPr w:rsidR="008916C2" w:rsidRPr="008916C2" w:rsidSect="00263C89">
      <w:headerReference w:type="even" r:id="rId10"/>
      <w:headerReference w:type="default" r:id="rId11"/>
      <w:footerReference w:type="even" r:id="rId12"/>
      <w:footerReference w:type="default" r:id="rId13"/>
      <w:headerReference w:type="first" r:id="rId14"/>
      <w:footerReference w:type="first" r:id="rId15"/>
      <w:pgSz w:w="11906" w:h="16838"/>
      <w:pgMar w:top="1417" w:right="1274" w:bottom="2127" w:left="1417"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4B29" w14:textId="77777777" w:rsidR="00604EE8" w:rsidRDefault="00604EE8" w:rsidP="00595FFA">
      <w:pPr>
        <w:spacing w:after="0" w:line="240" w:lineRule="auto"/>
      </w:pPr>
      <w:r>
        <w:separator/>
      </w:r>
    </w:p>
  </w:endnote>
  <w:endnote w:type="continuationSeparator" w:id="0">
    <w:p w14:paraId="34442201" w14:textId="77777777" w:rsidR="00604EE8" w:rsidRDefault="00604EE8" w:rsidP="0059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EF39" w14:textId="77777777" w:rsidR="000C6C6F" w:rsidRDefault="000C6C6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D6D7" w14:textId="77777777" w:rsidR="00FF11E4" w:rsidRPr="00FF11E4" w:rsidRDefault="00FF11E4" w:rsidP="00FF11E4">
    <w:pPr>
      <w:tabs>
        <w:tab w:val="left" w:pos="2694"/>
        <w:tab w:val="center" w:pos="4536"/>
        <w:tab w:val="right" w:pos="9072"/>
      </w:tabs>
      <w:spacing w:after="0" w:line="240" w:lineRule="auto"/>
      <w:ind w:left="1276"/>
      <w:rPr>
        <w:rFonts w:eastAsia="Times New Roman" w:cs="Times New Roman"/>
        <w:kern w:val="0"/>
        <w:sz w:val="24"/>
        <w:szCs w:val="20"/>
        <w:lang w:eastAsia="de-DE"/>
        <w14:ligatures w14:val="none"/>
      </w:rPr>
    </w:pPr>
  </w:p>
  <w:p w14:paraId="37DFC8FA" w14:textId="77777777" w:rsidR="00FF11E4" w:rsidRPr="00FF11E4" w:rsidRDefault="00FF11E4" w:rsidP="00FF11E4">
    <w:pPr>
      <w:tabs>
        <w:tab w:val="left" w:pos="2410"/>
        <w:tab w:val="left" w:pos="2694"/>
        <w:tab w:val="center" w:pos="4395"/>
        <w:tab w:val="right" w:pos="5529"/>
        <w:tab w:val="right" w:pos="9072"/>
      </w:tabs>
      <w:spacing w:after="0" w:line="240" w:lineRule="auto"/>
      <w:rPr>
        <w:rFonts w:eastAsia="Times New Roman" w:cs="Times New Roman"/>
        <w:b/>
        <w:color w:val="00579D"/>
        <w:kern w:val="0"/>
        <w:sz w:val="16"/>
        <w:szCs w:val="20"/>
        <w:lang w:eastAsia="de-DE"/>
        <w14:ligatures w14:val="none"/>
      </w:rPr>
    </w:pPr>
    <w:r w:rsidRPr="00FF11E4">
      <w:rPr>
        <w:rFonts w:eastAsia="Times New Roman" w:cs="Times New Roman"/>
        <w:b/>
        <w:noProof/>
        <w:color w:val="00579D"/>
        <w:kern w:val="0"/>
        <w:sz w:val="16"/>
        <w:szCs w:val="20"/>
        <w:lang w:eastAsia="de-DE"/>
        <w14:ligatures w14:val="none"/>
      </w:rPr>
      <mc:AlternateContent>
        <mc:Choice Requires="wps">
          <w:drawing>
            <wp:anchor distT="0" distB="0" distL="114300" distR="114300" simplePos="0" relativeHeight="251666432" behindDoc="0" locked="0" layoutInCell="1" allowOverlap="1" wp14:anchorId="098933F5" wp14:editId="6F9AE1BE">
              <wp:simplePos x="0" y="0"/>
              <wp:positionH relativeFrom="column">
                <wp:posOffset>-1905</wp:posOffset>
              </wp:positionH>
              <wp:positionV relativeFrom="paragraph">
                <wp:posOffset>-65405</wp:posOffset>
              </wp:positionV>
              <wp:extent cx="4914900" cy="5080"/>
              <wp:effectExtent l="7620" t="10795" r="1143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508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79084" id="Line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15pt" to="386.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" strokecolor="silver" strokeweight="1pt"/>
          </w:pict>
        </mc:Fallback>
      </mc:AlternateContent>
    </w:r>
    <w:r w:rsidRPr="00FF11E4">
      <w:rPr>
        <w:rFonts w:eastAsia="Times New Roman" w:cs="Times New Roman"/>
        <w:b/>
        <w:color w:val="00579D"/>
        <w:kern w:val="0"/>
        <w:sz w:val="16"/>
        <w:szCs w:val="20"/>
        <w:lang w:eastAsia="de-DE"/>
        <w14:ligatures w14:val="none"/>
      </w:rPr>
      <w:t xml:space="preserve">Herausgeber </w:t>
    </w:r>
    <w:r w:rsidRPr="00FF11E4">
      <w:rPr>
        <w:rFonts w:eastAsia="Times New Roman" w:cs="Times New Roman"/>
        <w:b/>
        <w:color w:val="00579D"/>
        <w:kern w:val="0"/>
        <w:sz w:val="16"/>
        <w:szCs w:val="20"/>
        <w:lang w:eastAsia="de-DE"/>
        <w14:ligatures w14:val="none"/>
      </w:rPr>
      <w:tab/>
      <w:t>Ansprechpartner</w:t>
    </w:r>
  </w:p>
  <w:p w14:paraId="1F2DF49E" w14:textId="77777777" w:rsidR="00FF11E4" w:rsidRPr="00FF11E4" w:rsidRDefault="00FF11E4" w:rsidP="00FF11E4">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val="en-US" w:eastAsia="de-DE"/>
        <w14:ligatures w14:val="none"/>
      </w:rPr>
    </w:pPr>
    <w:r w:rsidRPr="00FF11E4">
      <w:rPr>
        <w:rFonts w:eastAsia="Times New Roman" w:cs="Times New Roman"/>
        <w:color w:val="808080"/>
        <w:kern w:val="0"/>
        <w:sz w:val="16"/>
        <w:szCs w:val="20"/>
        <w:lang w:eastAsia="de-DE"/>
        <w14:ligatures w14:val="none"/>
      </w:rPr>
      <w:t xml:space="preserve">KSB SE &amp; Co. </w:t>
    </w:r>
    <w:r w:rsidRPr="00FF11E4">
      <w:rPr>
        <w:rFonts w:eastAsia="Times New Roman" w:cs="Times New Roman"/>
        <w:color w:val="808080"/>
        <w:kern w:val="0"/>
        <w:sz w:val="16"/>
        <w:szCs w:val="20"/>
        <w:lang w:val="en-US" w:eastAsia="de-DE"/>
        <w14:ligatures w14:val="none"/>
      </w:rPr>
      <w:t>KGaA</w:t>
    </w:r>
    <w:r w:rsidRPr="00FF11E4">
      <w:rPr>
        <w:rFonts w:eastAsia="Times New Roman" w:cs="Times New Roman"/>
        <w:color w:val="808080"/>
        <w:kern w:val="0"/>
        <w:sz w:val="16"/>
        <w:szCs w:val="20"/>
        <w:lang w:val="en-US" w:eastAsia="de-DE"/>
        <w14:ligatures w14:val="none"/>
      </w:rPr>
      <w:tab/>
      <w:t>Christoph P. Pauly</w:t>
    </w:r>
  </w:p>
  <w:p w14:paraId="410E040D" w14:textId="77777777" w:rsidR="00FF11E4" w:rsidRPr="00FF11E4" w:rsidRDefault="00FF11E4" w:rsidP="00FF11E4">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val="en-US" w:eastAsia="de-DE"/>
        <w14:ligatures w14:val="none"/>
      </w:rPr>
    </w:pPr>
    <w:proofErr w:type="spellStart"/>
    <w:r w:rsidRPr="00FF11E4">
      <w:rPr>
        <w:rFonts w:eastAsia="Times New Roman" w:cs="Times New Roman"/>
        <w:color w:val="808080"/>
        <w:kern w:val="0"/>
        <w:sz w:val="16"/>
        <w:szCs w:val="20"/>
        <w:lang w:val="en-US" w:eastAsia="de-DE"/>
        <w14:ligatures w14:val="none"/>
      </w:rPr>
      <w:t>Pressereferent</w:t>
    </w:r>
    <w:proofErr w:type="spellEnd"/>
    <w:r w:rsidRPr="00FF11E4">
      <w:rPr>
        <w:rFonts w:eastAsia="Times New Roman" w:cs="Times New Roman"/>
        <w:color w:val="808080"/>
        <w:kern w:val="0"/>
        <w:sz w:val="16"/>
        <w:szCs w:val="20"/>
        <w:lang w:val="en-US" w:eastAsia="de-DE"/>
        <w14:ligatures w14:val="none"/>
      </w:rPr>
      <w:tab/>
      <w:t>Tel + 49 6233 86-3702</w:t>
    </w:r>
  </w:p>
  <w:p w14:paraId="51BE3878" w14:textId="77777777" w:rsidR="00FF11E4" w:rsidRPr="00FF11E4" w:rsidRDefault="00FF11E4" w:rsidP="00FF11E4">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eastAsia="de-DE"/>
        <w14:ligatures w14:val="none"/>
      </w:rPr>
    </w:pPr>
    <w:r w:rsidRPr="00FF11E4">
      <w:rPr>
        <w:rFonts w:eastAsia="Times New Roman" w:cs="Times New Roman"/>
        <w:color w:val="808080"/>
        <w:kern w:val="0"/>
        <w:sz w:val="16"/>
        <w:szCs w:val="20"/>
        <w:lang w:eastAsia="de-DE"/>
        <w14:ligatures w14:val="none"/>
      </w:rPr>
      <w:t>67227 Frankenthal</w:t>
    </w:r>
    <w:r w:rsidRPr="00FF11E4">
      <w:rPr>
        <w:rFonts w:eastAsia="Times New Roman" w:cs="Times New Roman"/>
        <w:color w:val="808080"/>
        <w:kern w:val="0"/>
        <w:sz w:val="16"/>
        <w:szCs w:val="20"/>
        <w:lang w:eastAsia="de-DE"/>
        <w14:ligatures w14:val="none"/>
      </w:rPr>
      <w:tab/>
      <w:t>christoph.pauly@ksb.com</w:t>
    </w:r>
  </w:p>
  <w:p w14:paraId="2593F67C" w14:textId="77777777" w:rsidR="00FF11E4" w:rsidRDefault="00FF11E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ABA7" w14:textId="77777777" w:rsidR="000C6C6F" w:rsidRDefault="000C6C6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BB76F" w14:textId="77777777" w:rsidR="00604EE8" w:rsidRDefault="00604EE8" w:rsidP="00595FFA">
      <w:pPr>
        <w:spacing w:after="0" w:line="240" w:lineRule="auto"/>
      </w:pPr>
      <w:r>
        <w:separator/>
      </w:r>
    </w:p>
  </w:footnote>
  <w:footnote w:type="continuationSeparator" w:id="0">
    <w:p w14:paraId="10B27AA6" w14:textId="77777777" w:rsidR="00604EE8" w:rsidRDefault="00604EE8" w:rsidP="00595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E7721" w14:textId="3B0DCB90" w:rsidR="00595FFA" w:rsidRDefault="00F4026D">
    <w:pPr>
      <w:pStyle w:val="Kopfzeile"/>
    </w:pPr>
    <w:r>
      <w:rPr>
        <w:noProof/>
      </w:rPr>
      <mc:AlternateContent>
        <mc:Choice Requires="wps">
          <w:drawing>
            <wp:anchor distT="0" distB="0" distL="0" distR="0" simplePos="0" relativeHeight="251659264" behindDoc="0" locked="0" layoutInCell="1" allowOverlap="1" wp14:anchorId="1B471E78" wp14:editId="51F6B2C7">
              <wp:simplePos x="635" y="635"/>
              <wp:positionH relativeFrom="page">
                <wp:align>right</wp:align>
              </wp:positionH>
              <wp:positionV relativeFrom="page">
                <wp:align>top</wp:align>
              </wp:positionV>
              <wp:extent cx="762635" cy="393700"/>
              <wp:effectExtent l="0" t="0" r="0" b="6350"/>
              <wp:wrapNone/>
              <wp:docPr id="658000317" name="Textfeld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3700"/>
                      </a:xfrm>
                      <a:prstGeom prst="rect">
                        <a:avLst/>
                      </a:prstGeom>
                      <a:noFill/>
                      <a:ln>
                        <a:noFill/>
                      </a:ln>
                    </wps:spPr>
                    <wps:txbx>
                      <w:txbxContent>
                        <w:p w14:paraId="523CB8ED" w14:textId="7E8F2D9E" w:rsidR="00F4026D" w:rsidRPr="00F4026D" w:rsidRDefault="00F4026D" w:rsidP="00F4026D">
                          <w:pPr>
                            <w:spacing w:after="0"/>
                            <w:rPr>
                              <w:rFonts w:eastAsia="Arial" w:cs="Arial"/>
                              <w:noProof/>
                              <w:color w:val="000000"/>
                              <w:sz w:val="24"/>
                            </w:rPr>
                          </w:pPr>
                          <w:r w:rsidRPr="00F4026D">
                            <w:rPr>
                              <w:rFonts w:eastAsia="Arial" w:cs="Arial"/>
                              <w:noProof/>
                              <w:color w:val="000000"/>
                              <w:sz w:val="24"/>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B471E78" id="_x0000_t202" coordsize="21600,21600" o:spt="202" path="m,l,21600r21600,l21600,xe">
              <v:stroke joinstyle="miter"/>
              <v:path gradientshapeok="t" o:connecttype="rect"/>
            </v:shapetype>
            <v:shape id="Textfeld 2" o:spid="_x0000_s1026" type="#_x0000_t202" alt="Internal" style="position:absolute;margin-left:8.85pt;margin-top:0;width:60.05pt;height:31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cKEAIAABoEAAAOAAAAZHJzL2Uyb0RvYy54bWysU99v2jAQfp+0/8Hy+0iAQduIULFWTJNQ&#10;W4lOfTaOTSLZPss2JOyv39kJs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" filled="f" stroked="f">
              <v:textbox style="mso-fit-shape-to-text:t" inset="0,15pt,20pt,0">
                <w:txbxContent>
                  <w:p w14:paraId="523CB8ED" w14:textId="7E8F2D9E" w:rsidR="00F4026D" w:rsidRPr="00F4026D" w:rsidRDefault="00F4026D" w:rsidP="00F4026D">
                    <w:pPr>
                      <w:spacing w:after="0"/>
                      <w:rPr>
                        <w:rFonts w:eastAsia="Arial" w:cs="Arial"/>
                        <w:noProof/>
                        <w:color w:val="000000"/>
                        <w:sz w:val="24"/>
                      </w:rPr>
                    </w:pPr>
                    <w:r w:rsidRPr="00F4026D">
                      <w:rPr>
                        <w:rFonts w:eastAsia="Arial" w:cs="Arial"/>
                        <w:noProof/>
                        <w:color w:val="000000"/>
                        <w:sz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B9A" w14:textId="77777777" w:rsidR="00FF11E4" w:rsidRPr="00FF11E4" w:rsidRDefault="00FF11E4" w:rsidP="00FF11E4">
    <w:pPr>
      <w:tabs>
        <w:tab w:val="right" w:pos="9639"/>
        <w:tab w:val="right" w:pos="10915"/>
      </w:tabs>
      <w:spacing w:after="0" w:line="240" w:lineRule="auto"/>
      <w:ind w:right="991"/>
      <w:rPr>
        <w:rFonts w:eastAsia="Times New Roman" w:cs="Times New Roman"/>
        <w:kern w:val="0"/>
        <w:sz w:val="24"/>
        <w:szCs w:val="20"/>
        <w:lang w:eastAsia="de-DE"/>
        <w14:ligatures w14:val="none"/>
      </w:rPr>
    </w:pPr>
    <w:r w:rsidRPr="00FF11E4">
      <w:rPr>
        <w:rFonts w:eastAsia="Times New Roman" w:cs="Times New Roman"/>
        <w:noProof/>
        <w:kern w:val="0"/>
        <w:sz w:val="24"/>
        <w:szCs w:val="20"/>
        <w:lang w:eastAsia="de-DE"/>
        <w14:ligatures w14:val="none"/>
      </w:rPr>
      <mc:AlternateContent>
        <mc:Choice Requires="wps">
          <w:drawing>
            <wp:anchor distT="0" distB="0" distL="0" distR="0" simplePos="0" relativeHeight="251664384" behindDoc="0" locked="0" layoutInCell="1" allowOverlap="1" wp14:anchorId="13005125" wp14:editId="0E35B85C">
              <wp:simplePos x="807720" y="358140"/>
              <wp:positionH relativeFrom="page">
                <wp:align>right</wp:align>
              </wp:positionH>
              <wp:positionV relativeFrom="page">
                <wp:align>top</wp:align>
              </wp:positionV>
              <wp:extent cx="762635" cy="365760"/>
              <wp:effectExtent l="0" t="0" r="0" b="15240"/>
              <wp:wrapNone/>
              <wp:docPr id="28215057" name="Textfeld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65760"/>
                      </a:xfrm>
                      <a:prstGeom prst="rect">
                        <a:avLst/>
                      </a:prstGeom>
                      <a:noFill/>
                      <a:ln>
                        <a:noFill/>
                      </a:ln>
                    </wps:spPr>
                    <wps:txbx>
                      <w:txbxContent>
                        <w:p w14:paraId="41223C37" w14:textId="701E092C" w:rsidR="00FF11E4" w:rsidRPr="009071D5" w:rsidRDefault="00FF11E4" w:rsidP="00FF11E4">
                          <w:pPr>
                            <w:rPr>
                              <w:rFonts w:eastAsia="Arial" w:cs="Arial"/>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3005125" id="_x0000_t202" coordsize="21600,21600" o:spt="202" path="m,l,21600r21600,l21600,xe">
              <v:stroke joinstyle="miter"/>
              <v:path gradientshapeok="t" o:connecttype="rect"/>
            </v:shapetype>
            <v:shape id="Textfeld 3" o:spid="_x0000_s1027" type="#_x0000_t202" alt="Internal" style="position:absolute;margin-left:8.85pt;margin-top:0;width:60.05pt;height:28.8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" filled="f" stroked="f">
              <v:textbox style="mso-fit-shape-to-text:t" inset="0,15pt,20pt,0">
                <w:txbxContent>
                  <w:p w14:paraId="41223C37" w14:textId="701E092C" w:rsidR="00FF11E4" w:rsidRPr="009071D5" w:rsidRDefault="00FF11E4" w:rsidP="00FF11E4">
                    <w:pPr>
                      <w:rPr>
                        <w:rFonts w:eastAsia="Arial" w:cs="Arial"/>
                        <w:noProof/>
                        <w:color w:val="000000"/>
                      </w:rPr>
                    </w:pPr>
                  </w:p>
                </w:txbxContent>
              </v:textbox>
              <w10:wrap anchorx="page" anchory="page"/>
            </v:shape>
          </w:pict>
        </mc:Fallback>
      </mc:AlternateContent>
    </w:r>
    <w:r w:rsidRPr="00FF11E4">
      <w:rPr>
        <w:rFonts w:eastAsia="Times New Roman" w:cs="Times New Roman"/>
        <w:noProof/>
        <w:kern w:val="0"/>
        <w:sz w:val="24"/>
        <w:szCs w:val="20"/>
        <w:lang w:eastAsia="de-DE"/>
        <w14:ligatures w14:val="none"/>
      </w:rPr>
      <w:drawing>
        <wp:anchor distT="0" distB="0" distL="114300" distR="114300" simplePos="0" relativeHeight="251663360" behindDoc="0" locked="0" layoutInCell="1" allowOverlap="1" wp14:anchorId="3DEE5293" wp14:editId="7AE2B13B">
          <wp:simplePos x="0" y="0"/>
          <wp:positionH relativeFrom="margin">
            <wp:align>left</wp:align>
          </wp:positionH>
          <wp:positionV relativeFrom="paragraph">
            <wp:posOffset>1905</wp:posOffset>
          </wp:positionV>
          <wp:extent cx="1406525" cy="400050"/>
          <wp:effectExtent l="0" t="0" r="3175" b="0"/>
          <wp:wrapSquare wrapText="bothSides"/>
          <wp:docPr id="121971904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652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F11E4">
      <w:rPr>
        <w:rFonts w:eastAsia="Times New Roman" w:cs="Times New Roman"/>
        <w:kern w:val="0"/>
        <w:sz w:val="24"/>
        <w:szCs w:val="20"/>
        <w:lang w:eastAsia="de-DE"/>
        <w14:ligatures w14:val="none"/>
      </w:rPr>
      <w:tab/>
    </w:r>
  </w:p>
  <w:p w14:paraId="478A4148" w14:textId="77777777" w:rsidR="00FF11E4" w:rsidRPr="00FF11E4" w:rsidRDefault="00FF11E4" w:rsidP="00FF11E4">
    <w:pPr>
      <w:tabs>
        <w:tab w:val="right" w:pos="9214"/>
        <w:tab w:val="right" w:pos="10915"/>
      </w:tabs>
      <w:spacing w:after="0" w:line="240" w:lineRule="auto"/>
      <w:rPr>
        <w:rFonts w:eastAsia="Times New Roman" w:cs="Times New Roman"/>
        <w:b/>
        <w:color w:val="00579D"/>
        <w:kern w:val="0"/>
        <w:sz w:val="40"/>
        <w:szCs w:val="20"/>
        <w:lang w:eastAsia="de-DE"/>
        <w14:ligatures w14:val="none"/>
      </w:rPr>
    </w:pPr>
  </w:p>
  <w:p w14:paraId="1DF734EF" w14:textId="77777777" w:rsidR="00FF11E4" w:rsidRPr="00FF11E4" w:rsidRDefault="00FF11E4" w:rsidP="00FF11E4">
    <w:pPr>
      <w:tabs>
        <w:tab w:val="right" w:pos="9214"/>
        <w:tab w:val="right" w:pos="10915"/>
      </w:tabs>
      <w:spacing w:after="0" w:line="240" w:lineRule="auto"/>
      <w:rPr>
        <w:rFonts w:eastAsia="Times New Roman" w:cs="Times New Roman"/>
        <w:b/>
        <w:color w:val="00579D"/>
        <w:kern w:val="0"/>
        <w:sz w:val="40"/>
        <w:szCs w:val="20"/>
        <w:lang w:eastAsia="de-DE"/>
        <w14:ligatures w14:val="none"/>
      </w:rPr>
    </w:pPr>
  </w:p>
  <w:p w14:paraId="2FB67D22" w14:textId="77777777" w:rsidR="00FF11E4" w:rsidRPr="00FF11E4" w:rsidRDefault="00FF11E4" w:rsidP="00FF11E4">
    <w:pPr>
      <w:tabs>
        <w:tab w:val="right" w:pos="9214"/>
        <w:tab w:val="right" w:pos="10915"/>
      </w:tabs>
      <w:spacing w:after="0" w:line="240" w:lineRule="auto"/>
      <w:rPr>
        <w:rFonts w:eastAsia="Times New Roman" w:cs="Times New Roman"/>
        <w:b/>
        <w:color w:val="00579D"/>
        <w:kern w:val="0"/>
        <w:sz w:val="40"/>
        <w:szCs w:val="20"/>
        <w:lang w:val="en-GB" w:eastAsia="de-DE"/>
        <w14:ligatures w14:val="none"/>
      </w:rPr>
    </w:pPr>
    <w:r w:rsidRPr="00FF11E4">
      <w:rPr>
        <w:rFonts w:eastAsia="Times New Roman" w:cs="Times New Roman"/>
        <w:b/>
        <w:color w:val="00579D"/>
        <w:kern w:val="0"/>
        <w:sz w:val="40"/>
        <w:szCs w:val="20"/>
        <w:lang w:val="en-GB" w:eastAsia="de-DE"/>
        <w14:ligatures w14:val="none"/>
      </w:rPr>
      <w:t>Presse-Information</w:t>
    </w:r>
  </w:p>
  <w:p w14:paraId="06EB3FB2" w14:textId="77777777" w:rsidR="00FF11E4" w:rsidRPr="00FF11E4" w:rsidRDefault="00FF11E4" w:rsidP="00FF11E4">
    <w:pPr>
      <w:tabs>
        <w:tab w:val="right" w:pos="9214"/>
      </w:tabs>
      <w:spacing w:after="0" w:line="240" w:lineRule="auto"/>
      <w:rPr>
        <w:rFonts w:eastAsia="Times New Roman" w:cs="Times New Roman"/>
        <w:kern w:val="0"/>
        <w:sz w:val="18"/>
        <w:szCs w:val="20"/>
        <w:lang w:val="en-GB" w:eastAsia="de-DE"/>
        <w14:ligatures w14:val="none"/>
      </w:rPr>
    </w:pPr>
    <w:r w:rsidRPr="00FF11E4">
      <w:rPr>
        <w:rFonts w:eastAsia="Times New Roman" w:cs="Times New Roman"/>
        <w:noProof/>
        <w:kern w:val="0"/>
        <w:sz w:val="18"/>
        <w:szCs w:val="20"/>
        <w:lang w:eastAsia="de-DE"/>
        <w14:ligatures w14:val="none"/>
      </w:rPr>
      <mc:AlternateContent>
        <mc:Choice Requires="wps">
          <w:drawing>
            <wp:anchor distT="0" distB="0" distL="114300" distR="114300" simplePos="0" relativeHeight="251662336" behindDoc="0" locked="0" layoutInCell="1" allowOverlap="1" wp14:anchorId="65B630D9" wp14:editId="197CDDF6">
              <wp:simplePos x="0" y="0"/>
              <wp:positionH relativeFrom="column">
                <wp:posOffset>5715</wp:posOffset>
              </wp:positionH>
              <wp:positionV relativeFrom="paragraph">
                <wp:posOffset>73025</wp:posOffset>
              </wp:positionV>
              <wp:extent cx="5029200" cy="0"/>
              <wp:effectExtent l="15240" t="6350" r="13335" b="1270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29200" cy="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09B17" id="Line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5pt" to="396.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" strokecolor="silver" strokeweight="1pt"/>
          </w:pict>
        </mc:Fallback>
      </mc:AlternateContent>
    </w:r>
  </w:p>
  <w:p w14:paraId="09F747F0" w14:textId="39988DAC" w:rsidR="00FF11E4" w:rsidRPr="00FF11E4" w:rsidRDefault="00FF11E4" w:rsidP="00FF11E4">
    <w:pPr>
      <w:spacing w:after="0" w:line="240" w:lineRule="auto"/>
      <w:ind w:right="1876"/>
      <w:rPr>
        <w:rFonts w:eastAsia="Times New Roman" w:cs="Times New Roman"/>
        <w:kern w:val="0"/>
        <w:sz w:val="18"/>
        <w:szCs w:val="20"/>
        <w:lang w:eastAsia="de-DE"/>
        <w14:ligatures w14:val="none"/>
      </w:rPr>
    </w:pPr>
    <w:r w:rsidRPr="00FF11E4">
      <w:rPr>
        <w:rFonts w:eastAsia="Times New Roman" w:cs="Times New Roman"/>
        <w:color w:val="808080"/>
        <w:kern w:val="0"/>
        <w:sz w:val="16"/>
        <w:szCs w:val="20"/>
        <w:lang w:val="en-GB" w:eastAsia="de-DE"/>
        <w14:ligatures w14:val="none"/>
      </w:rPr>
      <w:t xml:space="preserve">KSB SE &amp; Co. </w:t>
    </w:r>
    <w:r w:rsidRPr="00FF11E4">
      <w:rPr>
        <w:rFonts w:eastAsia="Times New Roman" w:cs="Times New Roman"/>
        <w:color w:val="808080"/>
        <w:kern w:val="0"/>
        <w:sz w:val="16"/>
        <w:szCs w:val="20"/>
        <w:lang w:eastAsia="de-DE"/>
        <w14:ligatures w14:val="none"/>
      </w:rPr>
      <w:t>KGaA</w:t>
    </w:r>
    <w:r w:rsidRPr="00FF11E4">
      <w:rPr>
        <w:rFonts w:eastAsia="Times New Roman" w:cs="Times New Roman"/>
        <w:kern w:val="0"/>
        <w:sz w:val="18"/>
        <w:szCs w:val="20"/>
        <w:lang w:eastAsia="de-DE"/>
        <w14:ligatures w14:val="none"/>
      </w:rPr>
      <w:tab/>
      <w:t>Donnerstag, 1</w:t>
    </w:r>
    <w:r>
      <w:rPr>
        <w:rFonts w:eastAsia="Times New Roman" w:cs="Times New Roman"/>
        <w:kern w:val="0"/>
        <w:sz w:val="18"/>
        <w:szCs w:val="20"/>
        <w:lang w:eastAsia="de-DE"/>
        <w14:ligatures w14:val="none"/>
      </w:rPr>
      <w:t>8</w:t>
    </w:r>
    <w:r w:rsidRPr="00FF11E4">
      <w:rPr>
        <w:rFonts w:eastAsia="Times New Roman" w:cs="Times New Roman"/>
        <w:kern w:val="0"/>
        <w:sz w:val="18"/>
        <w:szCs w:val="20"/>
        <w:lang w:eastAsia="de-DE"/>
        <w14:ligatures w14:val="none"/>
      </w:rPr>
      <w:t xml:space="preserve">. </w:t>
    </w:r>
    <w:r>
      <w:rPr>
        <w:rFonts w:eastAsia="Times New Roman" w:cs="Times New Roman"/>
        <w:kern w:val="0"/>
        <w:sz w:val="18"/>
        <w:szCs w:val="20"/>
        <w:lang w:eastAsia="de-DE"/>
        <w14:ligatures w14:val="none"/>
      </w:rPr>
      <w:t>August</w:t>
    </w:r>
    <w:r w:rsidRPr="00FF11E4">
      <w:rPr>
        <w:rFonts w:eastAsia="Times New Roman" w:cs="Times New Roman"/>
        <w:kern w:val="0"/>
        <w:sz w:val="18"/>
        <w:szCs w:val="20"/>
        <w:lang w:eastAsia="de-DE"/>
        <w14:ligatures w14:val="none"/>
      </w:rPr>
      <w:t xml:space="preserve"> 2026/ Seite </w:t>
    </w:r>
    <w:r w:rsidRPr="00FF11E4">
      <w:rPr>
        <w:rFonts w:eastAsia="Times New Roman" w:cs="Times New Roman"/>
        <w:kern w:val="0"/>
        <w:sz w:val="18"/>
        <w:szCs w:val="20"/>
        <w:lang w:eastAsia="de-DE"/>
        <w14:ligatures w14:val="none"/>
      </w:rPr>
      <w:fldChar w:fldCharType="begin"/>
    </w:r>
    <w:r w:rsidRPr="00FF11E4">
      <w:rPr>
        <w:rFonts w:eastAsia="Times New Roman" w:cs="Times New Roman"/>
        <w:kern w:val="0"/>
        <w:sz w:val="18"/>
        <w:szCs w:val="20"/>
        <w:lang w:eastAsia="de-DE"/>
        <w14:ligatures w14:val="none"/>
      </w:rPr>
      <w:instrText xml:space="preserve"> PAGE  \* MERGEFORMAT </w:instrText>
    </w:r>
    <w:r w:rsidRPr="00FF11E4">
      <w:rPr>
        <w:rFonts w:eastAsia="Times New Roman" w:cs="Times New Roman"/>
        <w:kern w:val="0"/>
        <w:sz w:val="18"/>
        <w:szCs w:val="20"/>
        <w:lang w:eastAsia="de-DE"/>
        <w14:ligatures w14:val="none"/>
      </w:rPr>
      <w:fldChar w:fldCharType="separate"/>
    </w:r>
    <w:r w:rsidRPr="00FF11E4">
      <w:rPr>
        <w:rFonts w:eastAsia="Times New Roman" w:cs="Times New Roman"/>
        <w:kern w:val="0"/>
        <w:sz w:val="18"/>
        <w:szCs w:val="20"/>
        <w:lang w:eastAsia="de-DE"/>
        <w14:ligatures w14:val="none"/>
      </w:rPr>
      <w:t>1</w:t>
    </w:r>
    <w:r w:rsidRPr="00FF11E4">
      <w:rPr>
        <w:rFonts w:eastAsia="Times New Roman" w:cs="Times New Roman"/>
        <w:kern w:val="0"/>
        <w:sz w:val="18"/>
        <w:szCs w:val="20"/>
        <w:lang w:eastAsia="de-DE"/>
        <w14:ligatures w14:val="none"/>
      </w:rPr>
      <w:fldChar w:fldCharType="end"/>
    </w:r>
    <w:r w:rsidRPr="00FF11E4">
      <w:rPr>
        <w:rFonts w:eastAsia="Times New Roman" w:cs="Times New Roman"/>
        <w:kern w:val="0"/>
        <w:sz w:val="18"/>
        <w:szCs w:val="20"/>
        <w:lang w:eastAsia="de-DE"/>
        <w14:ligatures w14:val="none"/>
      </w:rPr>
      <w:t>/</w:t>
    </w:r>
    <w:r w:rsidRPr="00FF11E4">
      <w:rPr>
        <w:rFonts w:eastAsia="Times New Roman" w:cs="Times New Roman"/>
        <w:noProof/>
        <w:kern w:val="0"/>
        <w:sz w:val="18"/>
        <w:szCs w:val="20"/>
        <w:lang w:eastAsia="de-DE"/>
        <w14:ligatures w14:val="none"/>
      </w:rPr>
      <w:fldChar w:fldCharType="begin"/>
    </w:r>
    <w:r w:rsidRPr="00FF11E4">
      <w:rPr>
        <w:rFonts w:eastAsia="Times New Roman" w:cs="Times New Roman"/>
        <w:noProof/>
        <w:kern w:val="0"/>
        <w:sz w:val="18"/>
        <w:szCs w:val="20"/>
        <w:lang w:eastAsia="de-DE"/>
        <w14:ligatures w14:val="none"/>
      </w:rPr>
      <w:instrText xml:space="preserve"> NUMPAGES  \* MERGEFORMAT </w:instrText>
    </w:r>
    <w:r w:rsidRPr="00FF11E4">
      <w:rPr>
        <w:rFonts w:eastAsia="Times New Roman" w:cs="Times New Roman"/>
        <w:noProof/>
        <w:kern w:val="0"/>
        <w:sz w:val="18"/>
        <w:szCs w:val="20"/>
        <w:lang w:eastAsia="de-DE"/>
        <w14:ligatures w14:val="none"/>
      </w:rPr>
      <w:fldChar w:fldCharType="separate"/>
    </w:r>
    <w:r w:rsidRPr="00FF11E4">
      <w:rPr>
        <w:rFonts w:eastAsia="Times New Roman" w:cs="Times New Roman"/>
        <w:noProof/>
        <w:kern w:val="0"/>
        <w:sz w:val="18"/>
        <w:szCs w:val="20"/>
        <w:lang w:eastAsia="de-DE"/>
        <w14:ligatures w14:val="none"/>
      </w:rPr>
      <w:t>1</w:t>
    </w:r>
    <w:r w:rsidRPr="00FF11E4">
      <w:rPr>
        <w:rFonts w:eastAsia="Times New Roman" w:cs="Times New Roman"/>
        <w:noProof/>
        <w:kern w:val="0"/>
        <w:sz w:val="18"/>
        <w:szCs w:val="20"/>
        <w:lang w:eastAsia="de-DE"/>
        <w14:ligatures w14:val="none"/>
      </w:rPr>
      <w:fldChar w:fldCharType="end"/>
    </w:r>
  </w:p>
  <w:p w14:paraId="6E8F8578" w14:textId="77777777" w:rsidR="00FF11E4" w:rsidRPr="00FF11E4" w:rsidRDefault="00FF11E4" w:rsidP="00FF11E4">
    <w:pPr>
      <w:tabs>
        <w:tab w:val="right" w:pos="9214"/>
        <w:tab w:val="right" w:pos="10915"/>
      </w:tabs>
      <w:spacing w:after="0" w:line="240" w:lineRule="auto"/>
      <w:rPr>
        <w:rFonts w:eastAsia="Times New Roman" w:cs="Times New Roman"/>
        <w:color w:val="000000"/>
        <w:kern w:val="0"/>
        <w:sz w:val="24"/>
        <w:szCs w:val="20"/>
        <w:lang w:eastAsia="de-DE"/>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B671" w14:textId="1C4FC6E0" w:rsidR="00595FFA" w:rsidRDefault="00F4026D">
    <w:pPr>
      <w:pStyle w:val="Kopfzeile"/>
    </w:pPr>
    <w:r>
      <w:rPr>
        <w:noProof/>
      </w:rPr>
      <mc:AlternateContent>
        <mc:Choice Requires="wps">
          <w:drawing>
            <wp:anchor distT="0" distB="0" distL="0" distR="0" simplePos="0" relativeHeight="251658240" behindDoc="0" locked="0" layoutInCell="1" allowOverlap="1" wp14:anchorId="3B8D4549" wp14:editId="63C73940">
              <wp:simplePos x="635" y="635"/>
              <wp:positionH relativeFrom="page">
                <wp:align>right</wp:align>
              </wp:positionH>
              <wp:positionV relativeFrom="page">
                <wp:align>top</wp:align>
              </wp:positionV>
              <wp:extent cx="762635" cy="393700"/>
              <wp:effectExtent l="0" t="0" r="0" b="6350"/>
              <wp:wrapNone/>
              <wp:docPr id="1425238352" name="Textfeld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3700"/>
                      </a:xfrm>
                      <a:prstGeom prst="rect">
                        <a:avLst/>
                      </a:prstGeom>
                      <a:noFill/>
                      <a:ln>
                        <a:noFill/>
                      </a:ln>
                    </wps:spPr>
                    <wps:txbx>
                      <w:txbxContent>
                        <w:p w14:paraId="008C2D25" w14:textId="1CAC9BBE" w:rsidR="00F4026D" w:rsidRPr="00F4026D" w:rsidRDefault="00F4026D" w:rsidP="00F4026D">
                          <w:pPr>
                            <w:spacing w:after="0"/>
                            <w:rPr>
                              <w:rFonts w:eastAsia="Arial" w:cs="Arial"/>
                              <w:noProof/>
                              <w:color w:val="000000"/>
                              <w:sz w:val="24"/>
                            </w:rPr>
                          </w:pPr>
                          <w:r w:rsidRPr="00F4026D">
                            <w:rPr>
                              <w:rFonts w:eastAsia="Arial" w:cs="Arial"/>
                              <w:noProof/>
                              <w:color w:val="000000"/>
                              <w:sz w:val="24"/>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B8D4549" id="_x0000_t202" coordsize="21600,21600" o:spt="202" path="m,l,21600r21600,l21600,xe">
              <v:stroke joinstyle="miter"/>
              <v:path gradientshapeok="t" o:connecttype="rect"/>
            </v:shapetype>
            <v:shape id="Textfeld 1" o:spid="_x0000_s1028" type="#_x0000_t202" alt="Internal" style="position:absolute;margin-left:8.85pt;margin-top:0;width:60.05pt;height:31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" filled="f" stroked="f">
              <v:textbox style="mso-fit-shape-to-text:t" inset="0,15pt,20pt,0">
                <w:txbxContent>
                  <w:p w14:paraId="008C2D25" w14:textId="1CAC9BBE" w:rsidR="00F4026D" w:rsidRPr="00F4026D" w:rsidRDefault="00F4026D" w:rsidP="00F4026D">
                    <w:pPr>
                      <w:spacing w:after="0"/>
                      <w:rPr>
                        <w:rFonts w:eastAsia="Arial" w:cs="Arial"/>
                        <w:noProof/>
                        <w:color w:val="000000"/>
                        <w:sz w:val="24"/>
                      </w:rPr>
                    </w:pPr>
                    <w:r w:rsidRPr="00F4026D">
                      <w:rPr>
                        <w:rFonts w:eastAsia="Arial" w:cs="Arial"/>
                        <w:noProof/>
                        <w:color w:val="000000"/>
                        <w:sz w:val="24"/>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D8"/>
    <w:rsid w:val="00007714"/>
    <w:rsid w:val="00082C44"/>
    <w:rsid w:val="000C6C6F"/>
    <w:rsid w:val="00147060"/>
    <w:rsid w:val="00161FC7"/>
    <w:rsid w:val="00181A64"/>
    <w:rsid w:val="00236656"/>
    <w:rsid w:val="00263C89"/>
    <w:rsid w:val="003707B2"/>
    <w:rsid w:val="003820B6"/>
    <w:rsid w:val="003911BD"/>
    <w:rsid w:val="003A3588"/>
    <w:rsid w:val="005405F3"/>
    <w:rsid w:val="005437D5"/>
    <w:rsid w:val="00573FD8"/>
    <w:rsid w:val="00595FFA"/>
    <w:rsid w:val="00604EE8"/>
    <w:rsid w:val="00694808"/>
    <w:rsid w:val="006D1452"/>
    <w:rsid w:val="00731595"/>
    <w:rsid w:val="00835223"/>
    <w:rsid w:val="008916C2"/>
    <w:rsid w:val="008B4DB4"/>
    <w:rsid w:val="008E1CB6"/>
    <w:rsid w:val="008F0926"/>
    <w:rsid w:val="00957859"/>
    <w:rsid w:val="00973C84"/>
    <w:rsid w:val="00A138B3"/>
    <w:rsid w:val="00A25883"/>
    <w:rsid w:val="00AA25F8"/>
    <w:rsid w:val="00AD5E01"/>
    <w:rsid w:val="00B222A3"/>
    <w:rsid w:val="00BF43E4"/>
    <w:rsid w:val="00C318D8"/>
    <w:rsid w:val="00C82B0A"/>
    <w:rsid w:val="00CB46E8"/>
    <w:rsid w:val="00CE02AF"/>
    <w:rsid w:val="00D43908"/>
    <w:rsid w:val="00DC46F1"/>
    <w:rsid w:val="00F15337"/>
    <w:rsid w:val="00F4026D"/>
    <w:rsid w:val="00F42497"/>
    <w:rsid w:val="00F97C2C"/>
    <w:rsid w:val="00FF11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4D4B2"/>
  <w15:chartTrackingRefBased/>
  <w15:docId w15:val="{5FB16875-6528-48E5-BF99-57BF7EC1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5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5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5F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5F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5F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5F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5F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5F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5F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5F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5F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5F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5F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5F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5F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5F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5F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5FFA"/>
    <w:rPr>
      <w:rFonts w:eastAsiaTheme="majorEastAsia" w:cstheme="majorBidi"/>
      <w:color w:val="272727" w:themeColor="text1" w:themeTint="D8"/>
    </w:rPr>
  </w:style>
  <w:style w:type="paragraph" w:styleId="Titel">
    <w:name w:val="Title"/>
    <w:basedOn w:val="Standard"/>
    <w:next w:val="Standard"/>
    <w:link w:val="TitelZchn"/>
    <w:uiPriority w:val="10"/>
    <w:qFormat/>
    <w:rsid w:val="00595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5F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5F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5F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5F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95FFA"/>
    <w:rPr>
      <w:i/>
      <w:iCs/>
      <w:color w:val="404040" w:themeColor="text1" w:themeTint="BF"/>
    </w:rPr>
  </w:style>
  <w:style w:type="paragraph" w:styleId="Listenabsatz">
    <w:name w:val="List Paragraph"/>
    <w:basedOn w:val="Standard"/>
    <w:uiPriority w:val="34"/>
    <w:qFormat/>
    <w:rsid w:val="00595FFA"/>
    <w:pPr>
      <w:ind w:left="720"/>
      <w:contextualSpacing/>
    </w:pPr>
  </w:style>
  <w:style w:type="character" w:styleId="IntensiveHervorhebung">
    <w:name w:val="Intense Emphasis"/>
    <w:basedOn w:val="Absatz-Standardschriftart"/>
    <w:uiPriority w:val="21"/>
    <w:qFormat/>
    <w:rsid w:val="00595FFA"/>
    <w:rPr>
      <w:i/>
      <w:iCs/>
      <w:color w:val="0F4761" w:themeColor="accent1" w:themeShade="BF"/>
    </w:rPr>
  </w:style>
  <w:style w:type="paragraph" w:styleId="IntensivesZitat">
    <w:name w:val="Intense Quote"/>
    <w:basedOn w:val="Standard"/>
    <w:next w:val="Standard"/>
    <w:link w:val="IntensivesZitatZchn"/>
    <w:uiPriority w:val="30"/>
    <w:qFormat/>
    <w:rsid w:val="00595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5FFA"/>
    <w:rPr>
      <w:i/>
      <w:iCs/>
      <w:color w:val="0F4761" w:themeColor="accent1" w:themeShade="BF"/>
    </w:rPr>
  </w:style>
  <w:style w:type="character" w:styleId="IntensiverVerweis">
    <w:name w:val="Intense Reference"/>
    <w:basedOn w:val="Absatz-Standardschriftart"/>
    <w:uiPriority w:val="32"/>
    <w:qFormat/>
    <w:rsid w:val="00595FFA"/>
    <w:rPr>
      <w:b/>
      <w:bCs/>
      <w:smallCaps/>
      <w:color w:val="0F4761" w:themeColor="accent1" w:themeShade="BF"/>
      <w:spacing w:val="5"/>
    </w:rPr>
  </w:style>
  <w:style w:type="paragraph" w:styleId="Kopfzeile">
    <w:name w:val="header"/>
    <w:basedOn w:val="Standard"/>
    <w:link w:val="KopfzeileZchn"/>
    <w:uiPriority w:val="99"/>
    <w:unhideWhenUsed/>
    <w:rsid w:val="00595F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5FFA"/>
  </w:style>
  <w:style w:type="character" w:styleId="Hyperlink">
    <w:name w:val="Hyperlink"/>
    <w:basedOn w:val="Absatz-Standardschriftart"/>
    <w:uiPriority w:val="99"/>
    <w:unhideWhenUsed/>
    <w:rsid w:val="00F4026D"/>
    <w:rPr>
      <w:color w:val="467886" w:themeColor="hyperlink"/>
      <w:u w:val="single"/>
    </w:rPr>
  </w:style>
  <w:style w:type="character" w:styleId="NichtaufgelsteErwhnung">
    <w:name w:val="Unresolved Mention"/>
    <w:basedOn w:val="Absatz-Standardschriftart"/>
    <w:uiPriority w:val="99"/>
    <w:semiHidden/>
    <w:unhideWhenUsed/>
    <w:rsid w:val="00F4026D"/>
    <w:rPr>
      <w:color w:val="605E5C"/>
      <w:shd w:val="clear" w:color="auto" w:fill="E1DFDD"/>
    </w:rPr>
  </w:style>
  <w:style w:type="paragraph" w:styleId="Fuzeile">
    <w:name w:val="footer"/>
    <w:basedOn w:val="Standard"/>
    <w:link w:val="FuzeileZchn"/>
    <w:uiPriority w:val="99"/>
    <w:unhideWhenUsed/>
    <w:rsid w:val="00FF11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1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ff3f38-b360-468c-bfa7-67c4b96225cc">
      <Terms xmlns="http://schemas.microsoft.com/office/infopath/2007/PartnerControls"/>
    </lcf76f155ced4ddcb4097134ff3c332f>
    <Info xmlns="13ff3f38-b360-468c-bfa7-67c4b96225cc" xsi:nil="true"/>
    <TaxCatchAll xmlns="c1851c44-1df6-4a4a-92bd-2a6643b3a8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04BB206A01B04F959D9978DC899091" ma:contentTypeVersion="16" ma:contentTypeDescription="Ein neues Dokument erstellen." ma:contentTypeScope="" ma:versionID="f79e3b0f678ae754863ae9242f07bff3">
  <xsd:schema xmlns:xsd="http://www.w3.org/2001/XMLSchema" xmlns:xs="http://www.w3.org/2001/XMLSchema" xmlns:p="http://schemas.microsoft.com/office/2006/metadata/properties" xmlns:ns2="c1851c44-1df6-4a4a-92bd-2a6643b3a845" xmlns:ns3="13ff3f38-b360-468c-bfa7-67c4b96225cc" targetNamespace="http://schemas.microsoft.com/office/2006/metadata/properties" ma:root="true" ma:fieldsID="f5931098f2fe9872aa144b0dad749fbe" ns2:_="" ns3:_="">
    <xsd:import namespace="c1851c44-1df6-4a4a-92bd-2a6643b3a845"/>
    <xsd:import namespace="13ff3f38-b360-468c-bfa7-67c4b96225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Info"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51c44-1df6-4a4a-92bd-2a6643b3a84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d0bcf79b-af11-4d75-aa31-4050147f42fa}" ma:internalName="TaxCatchAll" ma:showField="CatchAllData" ma:web="c1851c44-1df6-4a4a-92bd-2a6643b3a8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ff3f38-b360-468c-bfa7-67c4b96225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58512e7-9d49-45e8-b63d-c5aba31b795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Info" ma:index="21" nillable="true" ma:displayName="Info" ma:format="Dropdown" ma:internalName="Info">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759D-6068-407C-9E7B-E1BC50FFF521}">
  <ds:schemaRefs>
    <ds:schemaRef ds:uri="http://schemas.microsoft.com/office/2006/metadata/properties"/>
    <ds:schemaRef ds:uri="http://schemas.microsoft.com/office/infopath/2007/PartnerControls"/>
    <ds:schemaRef ds:uri="13ff3f38-b360-468c-bfa7-67c4b96225cc"/>
    <ds:schemaRef ds:uri="c1851c44-1df6-4a4a-92bd-2a6643b3a845"/>
  </ds:schemaRefs>
</ds:datastoreItem>
</file>

<file path=customXml/itemProps2.xml><?xml version="1.0" encoding="utf-8"?>
<ds:datastoreItem xmlns:ds="http://schemas.openxmlformats.org/officeDocument/2006/customXml" ds:itemID="{05757A5D-A236-4E8D-8370-A82A05599343}">
  <ds:schemaRefs>
    <ds:schemaRef ds:uri="http://schemas.microsoft.com/sharepoint/v3/contenttype/forms"/>
  </ds:schemaRefs>
</ds:datastoreItem>
</file>

<file path=customXml/itemProps3.xml><?xml version="1.0" encoding="utf-8"?>
<ds:datastoreItem xmlns:ds="http://schemas.openxmlformats.org/officeDocument/2006/customXml" ds:itemID="{1475FB78-C0D6-45E6-9218-17D5343FD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51c44-1df6-4a4a-92bd-2a6643b3a845"/>
    <ds:schemaRef ds:uri="13ff3f38-b360-468c-bfa7-67c4b9622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18103A-249B-438D-AF9F-38CDBDD0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2083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Pauly, Christoph</dc:creator>
  <cp:keywords/>
  <dc:description/>
  <cp:lastModifiedBy>Pauly, Christoph</cp:lastModifiedBy>
  <cp:revision>14</cp:revision>
  <dcterms:created xsi:type="dcterms:W3CDTF">2026-07-16T11:42:00Z</dcterms:created>
  <dcterms:modified xsi:type="dcterms:W3CDTF">2026-08-18T09:48:00Z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54f36950,273849bd,1f7ac17c</vt:lpwstr>
  </property>
  <property fmtid="{D5CDD505-2E9C-101B-9397-08002B2CF9AE}" pid="3" name="ClassificationContentMarkingHeaderFontProps">
    <vt:lpwstr>#000000,12,Arial</vt:lpwstr>
  </property>
  <property fmtid="{D5CDD505-2E9C-101B-9397-08002B2CF9AE}" pid="4" name="ClassificationContentMarkingHeaderText">
    <vt:lpwstr>Internal</vt:lpwstr>
  </property>
  <property fmtid="{D5CDD505-2E9C-101B-9397-08002B2CF9AE}" pid="5" name="MSIP_Label_36c6a111-f598-4d64-bddf-d8b084567347_Enabled">
    <vt:lpwstr>true</vt:lpwstr>
  </property>
  <property fmtid="{D5CDD505-2E9C-101B-9397-08002B2CF9AE}" pid="6" name="MSIP_Label_36c6a111-f598-4d64-bddf-d8b084567347_SetDate">
    <vt:lpwstr>2026-07-15T09:13:14Z</vt:lpwstr>
  </property>
  <property fmtid="{D5CDD505-2E9C-101B-9397-08002B2CF9AE}" pid="7" name="MSIP_Label_36c6a111-f598-4d64-bddf-d8b084567347_Method">
    <vt:lpwstr>Privileged</vt:lpwstr>
  </property>
  <property fmtid="{D5CDD505-2E9C-101B-9397-08002B2CF9AE}" pid="8" name="MSIP_Label_36c6a111-f598-4d64-bddf-d8b084567347_Name">
    <vt:lpwstr>Intern</vt:lpwstr>
  </property>
  <property fmtid="{D5CDD505-2E9C-101B-9397-08002B2CF9AE}" pid="9" name="MSIP_Label_36c6a111-f598-4d64-bddf-d8b084567347_SiteId">
    <vt:lpwstr>b2c216aa-fa15-418e-b330-d975d3188132</vt:lpwstr>
  </property>
  <property fmtid="{D5CDD505-2E9C-101B-9397-08002B2CF9AE}" pid="10" name="MSIP_Label_36c6a111-f598-4d64-bddf-d8b084567347_ActionId">
    <vt:lpwstr>76cc2794-80f0-4ef2-8927-af50fa726615</vt:lpwstr>
  </property>
  <property fmtid="{D5CDD505-2E9C-101B-9397-08002B2CF9AE}" pid="11" name="MSIP_Label_36c6a111-f598-4d64-bddf-d8b084567347_ContentBits">
    <vt:lpwstr>1</vt:lpwstr>
  </property>
  <property fmtid="{D5CDD505-2E9C-101B-9397-08002B2CF9AE}" pid="12" name="MSIP_Label_36c6a111-f598-4d64-bddf-d8b084567347_Tag">
    <vt:lpwstr>10, 0, 1, 1</vt:lpwstr>
  </property>
</Properties>
</file>