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CFD00E" w14:textId="77777777" w:rsidR="00DE232F" w:rsidRPr="009B6B2D" w:rsidRDefault="00DE232F">
      <w:pPr>
        <w:rPr>
          <w:b/>
          <w:szCs w:val="24"/>
        </w:rPr>
      </w:pPr>
    </w:p>
    <w:p w14:paraId="466D8985" w14:textId="77777777" w:rsidR="009B6B2D" w:rsidRPr="009B6B2D" w:rsidRDefault="009B6B2D" w:rsidP="001D2FEE">
      <w:pPr>
        <w:rPr>
          <w:szCs w:val="24"/>
        </w:rPr>
      </w:pPr>
    </w:p>
    <w:p w14:paraId="73418463" w14:textId="322721D9" w:rsidR="009B6B2D" w:rsidRPr="001D2FEE" w:rsidRDefault="009B6B2D" w:rsidP="001D2FEE">
      <w:pPr>
        <w:tabs>
          <w:tab w:val="left" w:pos="0"/>
          <w:tab w:val="left" w:pos="284"/>
          <w:tab w:val="left" w:pos="9214"/>
          <w:tab w:val="left" w:pos="9217"/>
          <w:tab w:val="left" w:pos="9926"/>
        </w:tabs>
        <w:ind w:right="382"/>
        <w:jc w:val="center"/>
        <w:rPr>
          <w:b/>
          <w:color w:val="4F81BD" w:themeColor="accent1"/>
          <w:sz w:val="32"/>
          <w:szCs w:val="24"/>
        </w:rPr>
      </w:pPr>
      <w:r>
        <w:rPr>
          <w:b/>
          <w:color w:val="4F81BD" w:themeColor="accent1"/>
          <w:sz w:val="32"/>
        </w:rPr>
        <w:t xml:space="preserve">KSB Group sells </w:t>
      </w:r>
      <w:r w:rsidR="00862500">
        <w:rPr>
          <w:b/>
          <w:color w:val="4F81BD" w:themeColor="accent1"/>
          <w:sz w:val="32"/>
        </w:rPr>
        <w:t>three service</w:t>
      </w:r>
      <w:r>
        <w:rPr>
          <w:b/>
          <w:color w:val="4F81BD" w:themeColor="accent1"/>
          <w:sz w:val="32"/>
        </w:rPr>
        <w:t xml:space="preserve"> companies </w:t>
      </w:r>
    </w:p>
    <w:p w14:paraId="3380B856" w14:textId="77777777" w:rsidR="009B6B2D" w:rsidRPr="009B6B2D" w:rsidRDefault="009B6B2D" w:rsidP="001D2FEE">
      <w:pPr>
        <w:tabs>
          <w:tab w:val="left" w:pos="0"/>
          <w:tab w:val="left" w:pos="284"/>
          <w:tab w:val="left" w:pos="9214"/>
          <w:tab w:val="left" w:pos="9217"/>
          <w:tab w:val="left" w:pos="9926"/>
        </w:tabs>
        <w:ind w:right="382"/>
        <w:jc w:val="both"/>
        <w:rPr>
          <w:szCs w:val="24"/>
        </w:rPr>
      </w:pPr>
    </w:p>
    <w:p w14:paraId="6C2C8425" w14:textId="77777777"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b/>
          <w:szCs w:val="24"/>
        </w:rPr>
      </w:pPr>
    </w:p>
    <w:p w14:paraId="02D67588" w14:textId="302F0936" w:rsidR="009B6B2D" w:rsidRPr="00862500" w:rsidRDefault="00862500" w:rsidP="001D2FEE">
      <w:pPr>
        <w:tabs>
          <w:tab w:val="left" w:pos="0"/>
          <w:tab w:val="left" w:pos="284"/>
          <w:tab w:val="left" w:pos="2280"/>
          <w:tab w:val="left" w:pos="9214"/>
          <w:tab w:val="left" w:pos="9217"/>
          <w:tab w:val="left" w:pos="9926"/>
        </w:tabs>
        <w:spacing w:line="276" w:lineRule="auto"/>
        <w:ind w:right="382"/>
        <w:jc w:val="both"/>
        <w:rPr>
          <w:sz w:val="24"/>
          <w:szCs w:val="24"/>
        </w:rPr>
      </w:pPr>
      <w:r>
        <w:rPr>
          <w:b/>
          <w:sz w:val="24"/>
          <w:szCs w:val="24"/>
        </w:rPr>
        <w:t>Frankenthal</w:t>
      </w:r>
      <w:r>
        <w:rPr>
          <w:b/>
          <w:sz w:val="24"/>
          <w:szCs w:val="24"/>
        </w:rPr>
        <w:tab/>
      </w:r>
      <w:r w:rsidR="00DE232F" w:rsidRPr="00862500">
        <w:rPr>
          <w:sz w:val="24"/>
          <w:szCs w:val="24"/>
        </w:rPr>
        <w:t xml:space="preserve">Following the sale of SPI </w:t>
      </w:r>
      <w:proofErr w:type="spellStart"/>
      <w:r w:rsidR="00DE232F" w:rsidRPr="00862500">
        <w:rPr>
          <w:sz w:val="24"/>
          <w:szCs w:val="24"/>
        </w:rPr>
        <w:t>Énergie</w:t>
      </w:r>
      <w:proofErr w:type="spellEnd"/>
      <w:r w:rsidR="00DE232F" w:rsidRPr="00862500">
        <w:rPr>
          <w:sz w:val="24"/>
          <w:szCs w:val="24"/>
        </w:rPr>
        <w:t xml:space="preserve"> in January, the German </w:t>
      </w:r>
      <w:r>
        <w:rPr>
          <w:sz w:val="24"/>
          <w:szCs w:val="24"/>
        </w:rPr>
        <w:t xml:space="preserve">pumps and valves manufacturer </w:t>
      </w:r>
      <w:r w:rsidR="00DE232F" w:rsidRPr="00862500">
        <w:rPr>
          <w:sz w:val="24"/>
          <w:szCs w:val="24"/>
        </w:rPr>
        <w:t xml:space="preserve">KSB is continuing with the restructuring of its French service activities by selling three of its companies specialising in maintenance for the nuclear sector and industry to the </w:t>
      </w:r>
      <w:proofErr w:type="spellStart"/>
      <w:r w:rsidR="00DE232F" w:rsidRPr="00862500">
        <w:rPr>
          <w:sz w:val="24"/>
          <w:szCs w:val="24"/>
        </w:rPr>
        <w:t>Orano</w:t>
      </w:r>
      <w:proofErr w:type="spellEnd"/>
      <w:r w:rsidR="00DE232F" w:rsidRPr="00862500">
        <w:rPr>
          <w:sz w:val="24"/>
          <w:szCs w:val="24"/>
        </w:rPr>
        <w:t xml:space="preserve"> group.</w:t>
      </w:r>
    </w:p>
    <w:p w14:paraId="7867A012" w14:textId="77777777"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sz w:val="24"/>
          <w:szCs w:val="24"/>
        </w:rPr>
      </w:pPr>
    </w:p>
    <w:p w14:paraId="3A74BF30" w14:textId="77777777"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sz w:val="24"/>
          <w:szCs w:val="24"/>
        </w:rPr>
      </w:pPr>
    </w:p>
    <w:p w14:paraId="2BD76D87" w14:textId="3698D9D9"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sz w:val="24"/>
          <w:szCs w:val="24"/>
        </w:rPr>
      </w:pPr>
      <w:r w:rsidRPr="00862500">
        <w:rPr>
          <w:sz w:val="24"/>
          <w:szCs w:val="24"/>
        </w:rPr>
        <w:t xml:space="preserve">Employing around 200 staff KSB Service </w:t>
      </w:r>
      <w:proofErr w:type="spellStart"/>
      <w:r w:rsidRPr="00862500">
        <w:rPr>
          <w:sz w:val="24"/>
          <w:szCs w:val="24"/>
        </w:rPr>
        <w:t>Énergie</w:t>
      </w:r>
      <w:proofErr w:type="spellEnd"/>
      <w:r w:rsidRPr="00862500">
        <w:rPr>
          <w:sz w:val="24"/>
          <w:szCs w:val="24"/>
        </w:rPr>
        <w:t xml:space="preserve"> (KSE) and its subsidiary STII </w:t>
      </w:r>
      <w:proofErr w:type="gramStart"/>
      <w:r w:rsidRPr="00862500">
        <w:rPr>
          <w:sz w:val="24"/>
          <w:szCs w:val="24"/>
        </w:rPr>
        <w:t>are recognised</w:t>
      </w:r>
      <w:proofErr w:type="gramEnd"/>
      <w:r w:rsidRPr="00862500">
        <w:rPr>
          <w:sz w:val="24"/>
          <w:szCs w:val="24"/>
        </w:rPr>
        <w:t xml:space="preserve"> for their expertise in nuclear maintenance. Having continuously developed in a regulated and highly challenging niche market, KSE is one of the few integrated service providers authorised by EDF to bid for its multi-year valve maintenance tenders for its nuclear power stations.</w:t>
      </w:r>
    </w:p>
    <w:p w14:paraId="0291ACC3" w14:textId="77777777"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sz w:val="24"/>
          <w:szCs w:val="24"/>
        </w:rPr>
      </w:pPr>
    </w:p>
    <w:p w14:paraId="299D6AB7" w14:textId="0501ED8B"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sz w:val="24"/>
          <w:szCs w:val="24"/>
        </w:rPr>
      </w:pPr>
      <w:r w:rsidRPr="00862500">
        <w:rPr>
          <w:sz w:val="24"/>
          <w:szCs w:val="24"/>
        </w:rPr>
        <w:t xml:space="preserve">With almost 100 </w:t>
      </w:r>
      <w:proofErr w:type="gramStart"/>
      <w:r w:rsidRPr="00862500">
        <w:rPr>
          <w:sz w:val="24"/>
          <w:szCs w:val="24"/>
        </w:rPr>
        <w:t>employees</w:t>
      </w:r>
      <w:proofErr w:type="gramEnd"/>
      <w:r w:rsidRPr="00862500">
        <w:rPr>
          <w:sz w:val="24"/>
          <w:szCs w:val="24"/>
        </w:rPr>
        <w:t xml:space="preserve"> KSB Service </w:t>
      </w:r>
      <w:proofErr w:type="spellStart"/>
      <w:r w:rsidRPr="00862500">
        <w:rPr>
          <w:sz w:val="24"/>
          <w:szCs w:val="24"/>
        </w:rPr>
        <w:t>Cotumer</w:t>
      </w:r>
      <w:proofErr w:type="spellEnd"/>
      <w:r w:rsidRPr="00862500">
        <w:rPr>
          <w:sz w:val="24"/>
          <w:szCs w:val="24"/>
        </w:rPr>
        <w:t xml:space="preserve"> (KSC) specialises in industrial maintenance and maintenance for the energy sector. Based in eastern France, KSC offers turnkey maintenance services at its workshop and on site.</w:t>
      </w:r>
    </w:p>
    <w:p w14:paraId="1713B8F7" w14:textId="77777777"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sz w:val="24"/>
          <w:szCs w:val="24"/>
        </w:rPr>
      </w:pPr>
    </w:p>
    <w:p w14:paraId="6AAB94F9" w14:textId="77777777"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sz w:val="24"/>
          <w:szCs w:val="24"/>
        </w:rPr>
      </w:pPr>
      <w:proofErr w:type="gramStart"/>
      <w:r w:rsidRPr="00862500">
        <w:rPr>
          <w:sz w:val="24"/>
          <w:szCs w:val="24"/>
        </w:rPr>
        <w:t xml:space="preserve">These three companies have been acquired by </w:t>
      </w:r>
      <w:proofErr w:type="spellStart"/>
      <w:r w:rsidRPr="00862500">
        <w:rPr>
          <w:sz w:val="24"/>
          <w:szCs w:val="24"/>
        </w:rPr>
        <w:t>Orano</w:t>
      </w:r>
      <w:proofErr w:type="spellEnd"/>
      <w:r w:rsidRPr="00862500">
        <w:rPr>
          <w:sz w:val="24"/>
          <w:szCs w:val="24"/>
        </w:rPr>
        <w:t xml:space="preserve"> DS</w:t>
      </w:r>
      <w:proofErr w:type="gramEnd"/>
      <w:r w:rsidRPr="00862500">
        <w:rPr>
          <w:sz w:val="24"/>
          <w:szCs w:val="24"/>
        </w:rPr>
        <w:t xml:space="preserve">, a subsidiary of the </w:t>
      </w:r>
      <w:proofErr w:type="spellStart"/>
      <w:r w:rsidRPr="00862500">
        <w:rPr>
          <w:sz w:val="24"/>
          <w:szCs w:val="24"/>
        </w:rPr>
        <w:t>Orano</w:t>
      </w:r>
      <w:proofErr w:type="spellEnd"/>
      <w:r w:rsidRPr="00862500">
        <w:rPr>
          <w:sz w:val="24"/>
          <w:szCs w:val="24"/>
        </w:rPr>
        <w:t xml:space="preserve"> group specialising in nuclear decommissioning and service activities. Employing 16,000 staff worldwide, </w:t>
      </w:r>
      <w:proofErr w:type="spellStart"/>
      <w:r w:rsidRPr="00862500">
        <w:rPr>
          <w:sz w:val="24"/>
          <w:szCs w:val="24"/>
        </w:rPr>
        <w:t>Orano</w:t>
      </w:r>
      <w:proofErr w:type="spellEnd"/>
      <w:r w:rsidRPr="00862500">
        <w:rPr>
          <w:sz w:val="24"/>
          <w:szCs w:val="24"/>
        </w:rPr>
        <w:t xml:space="preserve"> generates annual sales revenue of around € 3.8 billion. This move enables </w:t>
      </w:r>
      <w:proofErr w:type="spellStart"/>
      <w:r w:rsidRPr="00862500">
        <w:rPr>
          <w:sz w:val="24"/>
          <w:szCs w:val="24"/>
        </w:rPr>
        <w:t>Orano</w:t>
      </w:r>
      <w:proofErr w:type="spellEnd"/>
      <w:r w:rsidRPr="00862500">
        <w:rPr>
          <w:sz w:val="24"/>
          <w:szCs w:val="24"/>
        </w:rPr>
        <w:t xml:space="preserve"> DS to obtain the status of integrated valves service provider while simultaneously strengthening its portfolio of services for nuclear power stations.</w:t>
      </w:r>
    </w:p>
    <w:p w14:paraId="537F0BF7" w14:textId="77777777"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sz w:val="24"/>
          <w:szCs w:val="24"/>
        </w:rPr>
      </w:pPr>
    </w:p>
    <w:p w14:paraId="4BFAF811" w14:textId="6E941ED4" w:rsidR="009B6B2D" w:rsidRPr="00862500" w:rsidRDefault="009B6B2D" w:rsidP="001D2FEE">
      <w:pPr>
        <w:tabs>
          <w:tab w:val="left" w:pos="0"/>
          <w:tab w:val="left" w:pos="284"/>
          <w:tab w:val="left" w:pos="2280"/>
          <w:tab w:val="left" w:pos="9214"/>
          <w:tab w:val="left" w:pos="9217"/>
          <w:tab w:val="left" w:pos="9926"/>
        </w:tabs>
        <w:spacing w:line="276" w:lineRule="auto"/>
        <w:ind w:right="382"/>
        <w:jc w:val="both"/>
        <w:rPr>
          <w:b/>
          <w:sz w:val="24"/>
          <w:szCs w:val="24"/>
        </w:rPr>
      </w:pPr>
      <w:r w:rsidRPr="00862500">
        <w:rPr>
          <w:sz w:val="24"/>
          <w:szCs w:val="24"/>
        </w:rPr>
        <w:t xml:space="preserve">“By selling these three companies, we are continuing the restructuring of our service activities which we started at the beginning of the year. As part of the expansion of the KSB </w:t>
      </w:r>
      <w:proofErr w:type="spellStart"/>
      <w:r w:rsidRPr="00862500">
        <w:rPr>
          <w:sz w:val="24"/>
          <w:szCs w:val="24"/>
        </w:rPr>
        <w:t>SupremeServ</w:t>
      </w:r>
      <w:proofErr w:type="spellEnd"/>
      <w:r w:rsidRPr="00862500">
        <w:rPr>
          <w:sz w:val="24"/>
          <w:szCs w:val="24"/>
        </w:rPr>
        <w:t xml:space="preserve"> brand, we are focussing on our core activities in the area of services and spare parts where we can achieve sustainable, profitable growth. We are confident that the acquisition of our three companies by </w:t>
      </w:r>
      <w:proofErr w:type="spellStart"/>
      <w:r w:rsidRPr="00862500">
        <w:rPr>
          <w:sz w:val="24"/>
          <w:szCs w:val="24"/>
        </w:rPr>
        <w:t>Orano</w:t>
      </w:r>
      <w:proofErr w:type="spellEnd"/>
      <w:r w:rsidRPr="00862500">
        <w:rPr>
          <w:sz w:val="24"/>
          <w:szCs w:val="24"/>
        </w:rPr>
        <w:t xml:space="preserve"> will open up new opportunities for their development,” says </w:t>
      </w:r>
      <w:r w:rsidR="00862500">
        <w:rPr>
          <w:sz w:val="24"/>
          <w:szCs w:val="24"/>
        </w:rPr>
        <w:t xml:space="preserve">KSB’s </w:t>
      </w:r>
      <w:bookmarkStart w:id="0" w:name="_GoBack"/>
      <w:bookmarkEnd w:id="0"/>
      <w:r w:rsidR="00862500">
        <w:rPr>
          <w:sz w:val="24"/>
          <w:szCs w:val="24"/>
        </w:rPr>
        <w:t xml:space="preserve">CEO Stephan Timmermann. </w:t>
      </w:r>
    </w:p>
    <w:p w14:paraId="760B8F3F" w14:textId="77777777" w:rsidR="009B6B2D" w:rsidRPr="00862500" w:rsidRDefault="009B6B2D" w:rsidP="009B6B2D">
      <w:pPr>
        <w:tabs>
          <w:tab w:val="left" w:pos="2280"/>
          <w:tab w:val="left" w:pos="9214"/>
          <w:tab w:val="left" w:pos="9217"/>
          <w:tab w:val="left" w:pos="9926"/>
        </w:tabs>
        <w:spacing w:line="276" w:lineRule="auto"/>
        <w:ind w:left="1980" w:right="382"/>
        <w:jc w:val="both"/>
        <w:rPr>
          <w:sz w:val="24"/>
          <w:szCs w:val="24"/>
        </w:rPr>
      </w:pPr>
    </w:p>
    <w:p w14:paraId="1679BDE5" w14:textId="77777777" w:rsidR="009B6B2D" w:rsidRPr="009B6B2D" w:rsidRDefault="009B6B2D"/>
    <w:sectPr w:rsidR="009B6B2D" w:rsidRPr="009B6B2D" w:rsidSect="0086737F">
      <w:headerReference w:type="even" r:id="rId7"/>
      <w:headerReference w:type="default" r:id="rId8"/>
      <w:footerReference w:type="default" r:id="rId9"/>
      <w:headerReference w:type="first" r:id="rId10"/>
      <w:pgSz w:w="11906" w:h="16838" w:code="9"/>
      <w:pgMar w:top="1701" w:right="794" w:bottom="2268" w:left="1134"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6BCE6C" w14:textId="77777777" w:rsidR="007B777B" w:rsidRDefault="007B777B">
      <w:r>
        <w:separator/>
      </w:r>
    </w:p>
  </w:endnote>
  <w:endnote w:type="continuationSeparator" w:id="0">
    <w:p w14:paraId="7DD71D97" w14:textId="77777777" w:rsidR="007B777B" w:rsidRDefault="007B77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EB Garamond">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4E"/>
    <w:family w:val="auto"/>
    <w:pitch w:val="variable"/>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4929139A" w14:textId="77777777">
      <w:trPr>
        <w:trHeight w:hRule="exact" w:val="1320"/>
      </w:trPr>
      <w:tc>
        <w:tcPr>
          <w:tcW w:w="9979" w:type="dxa"/>
        </w:tcPr>
        <w:p w14:paraId="02F3419F" w14:textId="77777777" w:rsidR="00A4139C" w:rsidRDefault="00170D6E">
          <w:pPr>
            <w:pStyle w:val="Fuzeile"/>
          </w:pPr>
          <w:bookmarkStart w:id="2" w:name="Fusszeile"/>
          <w:r>
            <w:rPr>
              <w:noProof/>
              <w:lang w:val="de-DE" w:eastAsia="de-DE" w:bidi="ar-SA"/>
            </w:rPr>
            <w:drawing>
              <wp:inline distT="0" distB="0" distL="0" distR="0" wp14:anchorId="11494C51" wp14:editId="4401736D">
                <wp:extent cx="6322695" cy="855980"/>
                <wp:effectExtent l="0" t="0" r="1905" b="1270"/>
                <wp:docPr id="2"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47E1E68B" w14:textId="77777777"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2762E0" w14:textId="77777777" w:rsidR="007B777B" w:rsidRDefault="007B777B">
      <w:r>
        <w:separator/>
      </w:r>
    </w:p>
  </w:footnote>
  <w:footnote w:type="continuationSeparator" w:id="0">
    <w:p w14:paraId="7C5BD23D" w14:textId="77777777" w:rsidR="007B777B" w:rsidRDefault="007B77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BB2E2" w14:textId="77777777"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noProof/>
      </w:rPr>
      <w:t>1</w:t>
    </w:r>
    <w:r>
      <w:rPr>
        <w:rStyle w:val="Seitenzahl"/>
      </w:rPr>
      <w:fldChar w:fldCharType="end"/>
    </w:r>
  </w:p>
  <w:p w14:paraId="7A9A452A" w14:textId="77777777"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8A8A3B" w14:textId="5EA3548F"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862500">
      <w:rPr>
        <w:noProof/>
      </w:rPr>
      <w:t>2</w:t>
    </w:r>
    <w:r w:rsidR="00170D6E">
      <w:rPr>
        <w:noProof/>
      </w:rPr>
      <w:fldChar w:fldCharType="end"/>
    </w:r>
    <w:r>
      <w:t xml:space="preserve"> -</w:t>
    </w:r>
  </w:p>
  <w:p w14:paraId="6AE5DF2F" w14:textId="77777777" w:rsidR="00A4139C" w:rsidRDefault="00170D6E">
    <w:pPr>
      <w:pStyle w:val="Kopfzeile"/>
      <w:jc w:val="right"/>
    </w:pPr>
    <w:r>
      <w:rPr>
        <w:noProof/>
        <w:lang w:val="de-DE" w:eastAsia="de-DE" w:bidi="ar-SA"/>
      </w:rPr>
      <w:drawing>
        <wp:inline distT="0" distB="0" distL="0" distR="0" wp14:anchorId="2B0940C2" wp14:editId="1D062F17">
          <wp:extent cx="1190625" cy="513715"/>
          <wp:effectExtent l="0" t="0" r="9525" b="635"/>
          <wp:docPr id="1"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0FB001B1" w14:textId="77777777" w:rsidR="00A4139C" w:rsidRDefault="00A4139C">
    <w:pPr>
      <w:pStyle w:val="Kopfzeile"/>
      <w:jc w:val="right"/>
    </w:pPr>
  </w:p>
  <w:p w14:paraId="6E3DA144" w14:textId="77777777" w:rsidR="00A4139C" w:rsidRDefault="00A4139C">
    <w:pPr>
      <w:pStyle w:val="Kopfzeile"/>
      <w:jc w:val="right"/>
    </w:pPr>
  </w:p>
  <w:p w14:paraId="4D608FDC" w14:textId="77777777"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68413" w14:textId="77777777" w:rsidR="00A4139C" w:rsidRDefault="00A4139C">
    <w:pPr>
      <w:pStyle w:val="Kopfzeile"/>
      <w:jc w:val="right"/>
    </w:pPr>
  </w:p>
  <w:p w14:paraId="4595A804" w14:textId="77777777"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6B2D"/>
    <w:rsid w:val="00010238"/>
    <w:rsid w:val="00022D8D"/>
    <w:rsid w:val="00032CF7"/>
    <w:rsid w:val="00170D6E"/>
    <w:rsid w:val="001D2FEE"/>
    <w:rsid w:val="00240ED4"/>
    <w:rsid w:val="0029309D"/>
    <w:rsid w:val="00456F72"/>
    <w:rsid w:val="00491C8F"/>
    <w:rsid w:val="004A6F3C"/>
    <w:rsid w:val="00514B86"/>
    <w:rsid w:val="00516064"/>
    <w:rsid w:val="00563D15"/>
    <w:rsid w:val="005D09E0"/>
    <w:rsid w:val="0061788E"/>
    <w:rsid w:val="006243B6"/>
    <w:rsid w:val="00653290"/>
    <w:rsid w:val="00683A58"/>
    <w:rsid w:val="007B777B"/>
    <w:rsid w:val="007E73D0"/>
    <w:rsid w:val="00843CD9"/>
    <w:rsid w:val="00861DD0"/>
    <w:rsid w:val="00862500"/>
    <w:rsid w:val="0086737F"/>
    <w:rsid w:val="0094603E"/>
    <w:rsid w:val="009576DE"/>
    <w:rsid w:val="009B036D"/>
    <w:rsid w:val="009B6B2D"/>
    <w:rsid w:val="00A4139C"/>
    <w:rsid w:val="00A54774"/>
    <w:rsid w:val="00A63013"/>
    <w:rsid w:val="00A676D1"/>
    <w:rsid w:val="00B57C6D"/>
    <w:rsid w:val="00BE6C17"/>
    <w:rsid w:val="00C40423"/>
    <w:rsid w:val="00C92D9D"/>
    <w:rsid w:val="00D8757A"/>
    <w:rsid w:val="00DE232F"/>
    <w:rsid w:val="00DF0BA1"/>
    <w:rsid w:val="00E00533"/>
    <w:rsid w:val="00E35697"/>
    <w:rsid w:val="00E85CB5"/>
    <w:rsid w:val="00F777E8"/>
    <w:rsid w:val="00F800A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E12347C"/>
  <w15:docId w15:val="{27A89161-4229-46CB-82AE-A2998B10E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styleId="Sprechblasentext">
    <w:name w:val="Balloon Text"/>
    <w:basedOn w:val="Standard"/>
    <w:link w:val="SprechblasentextZchn"/>
    <w:semiHidden/>
    <w:unhideWhenUsed/>
    <w:rsid w:val="009B6B2D"/>
    <w:rPr>
      <w:rFonts w:ascii="Segoe UI" w:hAnsi="Segoe UI" w:cs="Segoe UI"/>
      <w:sz w:val="18"/>
      <w:szCs w:val="18"/>
    </w:rPr>
  </w:style>
  <w:style w:type="character" w:customStyle="1" w:styleId="SprechblasentextZchn">
    <w:name w:val="Sprechblasentext Zchn"/>
    <w:basedOn w:val="Absatz-Standardschriftart"/>
    <w:link w:val="Sprechblasentext"/>
    <w:semiHidden/>
    <w:rsid w:val="009B6B2D"/>
    <w:rPr>
      <w:rFonts w:ascii="Segoe UI" w:hAnsi="Segoe UI" w:cs="Segoe UI"/>
      <w:sz w:val="18"/>
      <w:szCs w:val="18"/>
      <w:lang w:eastAsia="en-GB"/>
    </w:rPr>
  </w:style>
  <w:style w:type="paragraph" w:customStyle="1" w:styleId="Normal1">
    <w:name w:val="Normal1"/>
    <w:rsid w:val="00DE232F"/>
    <w:rPr>
      <w:rFonts w:ascii="EB Garamond" w:eastAsia="EB Garamond" w:hAnsi="EB Garamond" w:cs="EB Garamond"/>
      <w:sz w:val="24"/>
      <w:szCs w:val="24"/>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semiHidden/>
    <w:unhideWhenUsed/>
    <w:rPr>
      <w:sz w:val="20"/>
      <w:szCs w:val="20"/>
    </w:rPr>
  </w:style>
  <w:style w:type="character" w:customStyle="1" w:styleId="KommentartextZchn">
    <w:name w:val="Kommentartext Zchn"/>
    <w:basedOn w:val="Absatz-Standardschriftart"/>
    <w:link w:val="Kommentartext"/>
    <w:semiHidden/>
    <w:rsid w:val="00DE232F"/>
    <w:rPr>
      <w:rFonts w:ascii="Arial" w:hAnsi="Arial" w:cs="Arial"/>
      <w:sz w:val="24"/>
      <w:szCs w:val="24"/>
      <w:lang w:eastAsia="en-GB"/>
    </w:rPr>
  </w:style>
  <w:style w:type="paragraph" w:styleId="Kommentarthema">
    <w:name w:val="annotation subject"/>
    <w:basedOn w:val="Kommentartext"/>
    <w:next w:val="Kommentartext"/>
    <w:link w:val="KommentarthemaZchn"/>
    <w:semiHidden/>
    <w:unhideWhenUsed/>
    <w:rsid w:val="00DE232F"/>
    <w:rPr>
      <w:b/>
      <w:bCs/>
    </w:rPr>
  </w:style>
  <w:style w:type="character" w:customStyle="1" w:styleId="KommentarthemaZchn">
    <w:name w:val="Kommentarthema Zchn"/>
    <w:basedOn w:val="KommentartextZchn"/>
    <w:link w:val="Kommentarthema"/>
    <w:semiHidden/>
    <w:rsid w:val="00DE232F"/>
    <w:rPr>
      <w:rFonts w:ascii="Arial" w:hAnsi="Arial" w:cs="Arial"/>
      <w:b/>
      <w:bCs/>
      <w:sz w:val="24"/>
      <w:szCs w:val="24"/>
      <w:lang w:eastAsia="en-GB"/>
    </w:rPr>
  </w:style>
  <w:style w:type="paragraph" w:styleId="berarbeitung">
    <w:name w:val="Revision"/>
    <w:hidden/>
    <w:uiPriority w:val="99"/>
    <w:semiHidden/>
    <w:rsid w:val="00456F72"/>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25F766-68B9-49C0-A29A-3B387B709D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253</Words>
  <Characters>1598</Characters>
  <Application>Microsoft Office Word</Application>
  <DocSecurity>0</DocSecurity>
  <Lines>13</Lines>
  <Paragraphs>3</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KSB Aktiengesellschaft • Johann-Klein-Straße 9 • 67227 Frankenthal</vt:lpstr>
      <vt:lpstr>KSB Aktiengesellschaft • Johann-Klein-Straße 9 • 67227 Frankenthal</vt:lpstr>
      <vt:lpstr>KSB Aktiengesellschaft • Johann-Klein-Straße 9 • 67227 Frankenthal</vt:lpstr>
    </vt:vector>
  </TitlesOfParts>
  <Company>KSB Group</Company>
  <LinksUpToDate>false</LinksUpToDate>
  <CharactersWithSpaces>1848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Lombard, Boris</dc:creator>
  <cp:keywords/>
  <dc:description/>
  <cp:lastModifiedBy>Leiner, Alexandra</cp:lastModifiedBy>
  <cp:revision>3</cp:revision>
  <cp:lastPrinted>2020-06-30T13:34:00Z</cp:lastPrinted>
  <dcterms:created xsi:type="dcterms:W3CDTF">2020-07-01T14:49:00Z</dcterms:created>
  <dcterms:modified xsi:type="dcterms:W3CDTF">2020-07-01T14:55:00Z</dcterms:modified>
</cp:coreProperties>
</file>