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7BE1" w:rsidRDefault="00FE7BE1" w:rsidP="00FE7BE1">
      <w:pPr>
        <w:rPr>
          <w:b/>
          <w:lang w:val="de-DE" w:eastAsia="de-DE"/>
        </w:rPr>
      </w:pPr>
      <w:r>
        <w:rPr>
          <w:b/>
          <w:lang w:val="de-DE" w:eastAsia="de-DE"/>
        </w:rPr>
        <w:t>Neue Feststoffpumpen verbesser</w:t>
      </w:r>
      <w:r>
        <w:rPr>
          <w:b/>
          <w:lang w:val="de-DE" w:eastAsia="de-DE"/>
        </w:rPr>
        <w:t>n</w:t>
      </w:r>
      <w:r>
        <w:rPr>
          <w:b/>
          <w:lang w:val="de-DE" w:eastAsia="de-DE"/>
        </w:rPr>
        <w:t xml:space="preserve"> Wartungsfreundlichkeit</w:t>
      </w:r>
      <w:bookmarkStart w:id="0" w:name="_GoBack"/>
      <w:bookmarkEnd w:id="0"/>
    </w:p>
    <w:p w:rsidR="00FE7BE1" w:rsidRDefault="00FE7BE1" w:rsidP="00FE7BE1">
      <w:pPr>
        <w:spacing w:line="276" w:lineRule="auto"/>
        <w:jc w:val="both"/>
        <w:rPr>
          <w:b/>
          <w:lang w:val="de-DE" w:eastAsia="de-DE"/>
        </w:rPr>
      </w:pPr>
    </w:p>
    <w:p w:rsidR="00FE7BE1" w:rsidRDefault="00FE7BE1" w:rsidP="00FE7BE1">
      <w:pPr>
        <w:spacing w:line="276" w:lineRule="auto"/>
        <w:jc w:val="both"/>
        <w:rPr>
          <w:lang w:val="de-DE" w:eastAsia="de-DE"/>
        </w:rPr>
      </w:pPr>
      <w:r>
        <w:rPr>
          <w:lang w:val="de-DE" w:eastAsia="de-DE"/>
        </w:rPr>
        <w:t xml:space="preserve">KSB GIW Inc., die zur KSB-Gruppe gehörende und auf den Bau von Bergbaupumpen spezialisierte </w:t>
      </w:r>
      <w:r>
        <w:rPr>
          <w:lang w:val="de-DE" w:eastAsia="de-DE"/>
        </w:rPr>
        <w:t xml:space="preserve">US-amerikanische </w:t>
      </w:r>
      <w:r>
        <w:rPr>
          <w:lang w:val="de-DE" w:eastAsia="de-DE"/>
        </w:rPr>
        <w:t xml:space="preserve">Tochtergesellschaft, brachte Anfang Oktober unter dem Namen LCC Gen2 eine Pumpe speziell für Anwendungen mit mittlerer </w:t>
      </w:r>
      <w:proofErr w:type="spellStart"/>
      <w:r>
        <w:rPr>
          <w:lang w:val="de-DE" w:eastAsia="de-DE"/>
        </w:rPr>
        <w:t>Abrasivität</w:t>
      </w:r>
      <w:proofErr w:type="spellEnd"/>
      <w:r>
        <w:rPr>
          <w:lang w:val="de-DE" w:eastAsia="de-DE"/>
        </w:rPr>
        <w:t xml:space="preserve"> auf den Markt. Die neuen Aggregate basieren auf der bewährten Vorgängerbaureihe mit ihrer weltweit bewährten Hydraulik. Die Pumpe</w:t>
      </w:r>
      <w:r>
        <w:rPr>
          <w:lang w:val="de-DE" w:eastAsia="de-DE"/>
        </w:rPr>
        <w:t>n</w:t>
      </w:r>
      <w:r>
        <w:rPr>
          <w:lang w:val="de-DE" w:eastAsia="de-DE"/>
        </w:rPr>
        <w:t xml:space="preserve"> bietet zahlreiche Verbesserungen in Bezug auf Wartungsfreundlichkeit und Lebensdauer.</w:t>
      </w:r>
    </w:p>
    <w:p w:rsidR="00FE7BE1" w:rsidRDefault="00FE7BE1" w:rsidP="00FE7BE1">
      <w:pPr>
        <w:spacing w:line="276" w:lineRule="auto"/>
        <w:jc w:val="both"/>
        <w:rPr>
          <w:lang w:val="de-DE" w:eastAsia="de-DE"/>
        </w:rPr>
      </w:pPr>
    </w:p>
    <w:p w:rsidR="00FE7BE1" w:rsidRDefault="00FE7BE1" w:rsidP="00FE7BE1">
      <w:pPr>
        <w:spacing w:line="276" w:lineRule="auto"/>
        <w:jc w:val="both"/>
        <w:rPr>
          <w:lang w:val="de-DE" w:eastAsia="de-DE"/>
        </w:rPr>
      </w:pPr>
      <w:r>
        <w:rPr>
          <w:lang w:val="de-DE" w:eastAsia="de-DE"/>
        </w:rPr>
        <w:t>Die LCC-Gen2-Serie verfügt über die bewährte Hydraulik der ersten Generation, bietet jedoch erhebliche Verbesserungen in Be</w:t>
      </w:r>
      <w:r w:rsidR="00C47166">
        <w:rPr>
          <w:lang w:val="de-DE" w:eastAsia="de-DE"/>
        </w:rPr>
        <w:t xml:space="preserve">zug auf Wartungsfreundlichkeit </w:t>
      </w:r>
      <w:r>
        <w:rPr>
          <w:lang w:val="de-DE" w:eastAsia="de-DE"/>
        </w:rPr>
        <w:t xml:space="preserve">und Ersatzteilkompatibilität. Zu den wichtigsten Neuerungen gehören eine frontseitig herausziehbare Wellendichtung, die einen Austausch der Dichtungen ohne Ausbau der Lagerbaugruppe ermöglicht. Gewindeflansche </w:t>
      </w:r>
      <w:r w:rsidR="00C47166">
        <w:rPr>
          <w:lang w:val="de-DE" w:eastAsia="de-DE"/>
        </w:rPr>
        <w:t>erleichtern die Verrohrung</w:t>
      </w:r>
      <w:r>
        <w:rPr>
          <w:lang w:val="de-DE" w:eastAsia="de-DE"/>
        </w:rPr>
        <w:t xml:space="preserve"> und verzinkte Befestigungsel</w:t>
      </w:r>
      <w:r w:rsidR="00B4556B">
        <w:rPr>
          <w:lang w:val="de-DE" w:eastAsia="de-DE"/>
        </w:rPr>
        <w:t>emente erhöhen de</w:t>
      </w:r>
      <w:r w:rsidR="00C47166">
        <w:rPr>
          <w:lang w:val="de-DE" w:eastAsia="de-DE"/>
        </w:rPr>
        <w:t>n Korrosionsschutz</w:t>
      </w:r>
      <w:r w:rsidR="00B4556B">
        <w:rPr>
          <w:lang w:val="de-DE" w:eastAsia="de-DE"/>
        </w:rPr>
        <w:t>.</w:t>
      </w:r>
    </w:p>
    <w:p w:rsidR="00FE7BE1" w:rsidRDefault="00FE7BE1" w:rsidP="00FE7BE1">
      <w:pPr>
        <w:spacing w:line="276" w:lineRule="auto"/>
        <w:jc w:val="both"/>
        <w:rPr>
          <w:lang w:val="de-DE" w:eastAsia="de-DE"/>
        </w:rPr>
      </w:pPr>
    </w:p>
    <w:p w:rsidR="006040D2" w:rsidRDefault="00FE7BE1" w:rsidP="00FE7BE1">
      <w:pPr>
        <w:spacing w:line="276" w:lineRule="auto"/>
        <w:jc w:val="both"/>
        <w:rPr>
          <w:lang w:val="de-DE" w:eastAsia="de-DE"/>
        </w:rPr>
      </w:pPr>
      <w:r>
        <w:rPr>
          <w:lang w:val="de-DE" w:eastAsia="de-DE"/>
        </w:rPr>
        <w:t xml:space="preserve">Eine robustere Lagerbaugruppe erhöht die Standfestigkeit bei anspruchsvollen Anwendungen. Der Expeller kann nun hinzugefügt oder entfernt werden, ohne andere wichtige Komponenten zu verändern. Die Entwicklung der GIW® LCC Gen2 erfolgte in enger Abstimmung mit Anwendern, um die Wartungsfreundlichkeit zu verbessern. Die Neukonstruktion wurde gezielt auf </w:t>
      </w:r>
      <w:r w:rsidR="006040D2" w:rsidRPr="006040D2">
        <w:rPr>
          <w:lang w:val="de-DE" w:eastAsia="de-DE"/>
        </w:rPr>
        <w:t xml:space="preserve">Wartungskomfort </w:t>
      </w:r>
      <w:r>
        <w:rPr>
          <w:lang w:val="de-DE" w:eastAsia="de-DE"/>
        </w:rPr>
        <w:t xml:space="preserve">ausgelegt – mit integrierten Hebepunkten </w:t>
      </w:r>
      <w:r w:rsidR="00DB52F5">
        <w:rPr>
          <w:lang w:val="de-DE" w:eastAsia="de-DE"/>
        </w:rPr>
        <w:t>sowie</w:t>
      </w:r>
      <w:r>
        <w:rPr>
          <w:lang w:val="de-DE" w:eastAsia="de-DE"/>
        </w:rPr>
        <w:t xml:space="preserve"> leichteren </w:t>
      </w:r>
      <w:r w:rsidR="006040D2" w:rsidRPr="006040D2">
        <w:rPr>
          <w:lang w:val="de-DE" w:eastAsia="de-DE"/>
        </w:rPr>
        <w:t>Zugang zu den Befestigungselementen</w:t>
      </w:r>
      <w:r>
        <w:rPr>
          <w:lang w:val="de-DE" w:eastAsia="de-DE"/>
        </w:rPr>
        <w:t xml:space="preserve"> zur Minimierung von Ausfallzeiten und zur Senkung der Betriebskosten. </w:t>
      </w:r>
    </w:p>
    <w:p w:rsidR="006040D2" w:rsidRDefault="006040D2" w:rsidP="00FE7BE1">
      <w:pPr>
        <w:spacing w:line="276" w:lineRule="auto"/>
        <w:jc w:val="both"/>
        <w:rPr>
          <w:lang w:val="de-DE" w:eastAsia="de-DE"/>
        </w:rPr>
      </w:pPr>
    </w:p>
    <w:p w:rsidR="00FE7BE1" w:rsidRDefault="00FE7BE1" w:rsidP="00FE7BE1">
      <w:pPr>
        <w:spacing w:line="276" w:lineRule="auto"/>
        <w:jc w:val="both"/>
        <w:rPr>
          <w:lang w:val="de-DE" w:eastAsia="de-DE"/>
        </w:rPr>
      </w:pPr>
      <w:r>
        <w:rPr>
          <w:lang w:val="de-DE" w:eastAsia="de-DE"/>
        </w:rPr>
        <w:t xml:space="preserve">Die LCC Gen2-Serie ist in drei verschiedenen Nassendkonfigurationen mit identischen mechanischen Anschlüssen lieferbar. Das ermöglicht eine flexible Anpassung an Prozessbedingungen. Die gummibeschichtete LCC-R Gen2 kann unter optimalen Bedingungen eine doppelt so lange Lebensdauer erreichen wie eine metallische Variante. Die neuen Pumpen sind aus hochverschleißfestem </w:t>
      </w:r>
      <w:proofErr w:type="spellStart"/>
      <w:r>
        <w:rPr>
          <w:lang w:val="de-DE" w:eastAsia="de-DE"/>
        </w:rPr>
        <w:t>Gasite</w:t>
      </w:r>
      <w:proofErr w:type="spellEnd"/>
      <w:r>
        <w:rPr>
          <w:lang w:val="de-DE" w:eastAsia="de-DE"/>
        </w:rPr>
        <w:t xml:space="preserve">® 28G </w:t>
      </w:r>
      <w:proofErr w:type="spellStart"/>
      <w:r>
        <w:rPr>
          <w:lang w:val="de-DE" w:eastAsia="de-DE"/>
        </w:rPr>
        <w:t>Weißguss</w:t>
      </w:r>
      <w:proofErr w:type="spellEnd"/>
      <w:r>
        <w:rPr>
          <w:lang w:val="de-DE" w:eastAsia="de-DE"/>
        </w:rPr>
        <w:t xml:space="preserve"> gefertigt. Viele der Hauptkomponenten sind zwischen der ersten und zweiten Generation austauschbar, was die Ersatzteilverwaltung vereinfacht und Lagerkosten reduziert.</w:t>
      </w:r>
    </w:p>
    <w:p w:rsidR="00FE7BE1" w:rsidRPr="006040D2" w:rsidRDefault="00FE7BE1" w:rsidP="00FE7BE1">
      <w:pPr>
        <w:spacing w:line="276" w:lineRule="auto"/>
        <w:jc w:val="both"/>
        <w:rPr>
          <w:lang w:val="de-DE" w:eastAsia="de-DE"/>
        </w:rPr>
      </w:pPr>
    </w:p>
    <w:p w:rsidR="00FE7BE1" w:rsidRPr="006040D2" w:rsidRDefault="00FE7BE1" w:rsidP="00FE7BE1">
      <w:pPr>
        <w:spacing w:line="276" w:lineRule="auto"/>
        <w:rPr>
          <w:lang w:val="de-DE" w:eastAsia="de-DE"/>
        </w:rPr>
      </w:pPr>
      <w:r w:rsidRPr="006040D2">
        <w:rPr>
          <w:lang w:val="de-DE" w:eastAsia="de-DE"/>
        </w:rPr>
        <w:t>Illustration: Die neue LCC Gen2-Baureihe verfügt über die bewährte Hydraulik der ersten Generation und bietet erhebliche Verbesserungen in Bezug auf Wartungsfreundlichkeit. © KSB SE &amp; Co. KGaA.</w:t>
      </w:r>
    </w:p>
    <w:sectPr w:rsidR="00FE7BE1" w:rsidRPr="006040D2" w:rsidSect="00074DD9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418" w:right="2125" w:bottom="2268" w:left="1560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154E" w:rsidRDefault="00A1154E">
      <w:r>
        <w:separator/>
      </w:r>
    </w:p>
  </w:endnote>
  <w:endnote w:type="continuationSeparator" w:id="0">
    <w:p w:rsidR="00A1154E" w:rsidRDefault="00A11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1154E">
      <w:trPr>
        <w:trHeight w:hRule="exact" w:val="1320"/>
      </w:trPr>
      <w:tc>
        <w:tcPr>
          <w:tcW w:w="9979" w:type="dxa"/>
        </w:tcPr>
        <w:p w:rsidR="00A1154E" w:rsidRDefault="00A1154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60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1154E" w:rsidRDefault="00A1154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154E" w:rsidRDefault="00A1154E">
      <w:r>
        <w:separator/>
      </w:r>
    </w:p>
  </w:footnote>
  <w:footnote w:type="continuationSeparator" w:id="0">
    <w:p w:rsidR="00A1154E" w:rsidRDefault="00A115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54E" w:rsidRDefault="00A1154E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:rsidR="00A1154E" w:rsidRDefault="00A1154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54E" w:rsidRDefault="00A1154E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>
      <w:fldChar w:fldCharType="begin"/>
    </w:r>
    <w:r>
      <w:instrText xml:space="preserve"> PAGE </w:instrText>
    </w:r>
    <w:r>
      <w:fldChar w:fldCharType="separate"/>
    </w:r>
    <w:r w:rsidR="00941098">
      <w:rPr>
        <w:noProof/>
      </w:rPr>
      <w:t>2</w:t>
    </w:r>
    <w:r>
      <w:rPr>
        <w:noProof/>
      </w:rPr>
      <w:fldChar w:fldCharType="end"/>
    </w:r>
    <w:r>
      <w:t xml:space="preserve"> -</w:t>
    </w:r>
  </w:p>
  <w:p w:rsidR="00A1154E" w:rsidRDefault="00A1154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59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1154E" w:rsidRDefault="00A1154E">
    <w:pPr>
      <w:pStyle w:val="Kopfzeile"/>
      <w:jc w:val="right"/>
    </w:pPr>
  </w:p>
  <w:p w:rsidR="00A1154E" w:rsidRDefault="00A1154E">
    <w:pPr>
      <w:pStyle w:val="Kopfzeile"/>
      <w:jc w:val="right"/>
    </w:pPr>
  </w:p>
  <w:p w:rsidR="00A1154E" w:rsidRDefault="00A1154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154E" w:rsidRDefault="00A1154E">
    <w:pPr>
      <w:pStyle w:val="Kopfzeile"/>
      <w:jc w:val="right"/>
    </w:pPr>
  </w:p>
  <w:p w:rsidR="00A1154E" w:rsidRDefault="00A1154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016C"/>
    <w:rsid w:val="00010238"/>
    <w:rsid w:val="0007233D"/>
    <w:rsid w:val="00074DD9"/>
    <w:rsid w:val="00092BCF"/>
    <w:rsid w:val="000A41B0"/>
    <w:rsid w:val="000C3DAE"/>
    <w:rsid w:val="001240A9"/>
    <w:rsid w:val="00170D6E"/>
    <w:rsid w:val="004544F9"/>
    <w:rsid w:val="004A6F3C"/>
    <w:rsid w:val="00514B86"/>
    <w:rsid w:val="00563D15"/>
    <w:rsid w:val="006040D2"/>
    <w:rsid w:val="0064564E"/>
    <w:rsid w:val="007940FB"/>
    <w:rsid w:val="0086737F"/>
    <w:rsid w:val="008A08EA"/>
    <w:rsid w:val="008D4D57"/>
    <w:rsid w:val="00941098"/>
    <w:rsid w:val="009B036D"/>
    <w:rsid w:val="009E0568"/>
    <w:rsid w:val="009F016C"/>
    <w:rsid w:val="00A1154E"/>
    <w:rsid w:val="00A30C7B"/>
    <w:rsid w:val="00A4139C"/>
    <w:rsid w:val="00AB2514"/>
    <w:rsid w:val="00B25F6D"/>
    <w:rsid w:val="00B4556B"/>
    <w:rsid w:val="00B75926"/>
    <w:rsid w:val="00B834CE"/>
    <w:rsid w:val="00C47166"/>
    <w:rsid w:val="00C8762C"/>
    <w:rsid w:val="00D16846"/>
    <w:rsid w:val="00D462CA"/>
    <w:rsid w:val="00D74E4B"/>
    <w:rsid w:val="00DB52F5"/>
    <w:rsid w:val="00E35697"/>
    <w:rsid w:val="00E3661A"/>
    <w:rsid w:val="00E45C45"/>
    <w:rsid w:val="00EB2E30"/>
    <w:rsid w:val="00FE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6670253E"/>
  <w15:chartTrackingRefBased/>
  <w15:docId w15:val="{A05CADB0-C8AB-4EDD-9956-75181F59C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E7BE1"/>
    <w:rPr>
      <w:rFonts w:ascii="Arial" w:hAnsi="Arial" w:cs="Arial"/>
      <w:sz w:val="22"/>
      <w:szCs w:val="22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  <w:rPr>
      <w:lang w:val="de-DE" w:eastAsia="de-DE"/>
    </w:r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  <w:rPr>
      <w:lang w:val="de-DE" w:eastAsia="de-DE"/>
    </w:r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  <w:lang w:val="de-DE" w:eastAsia="de-DE"/>
    </w:rPr>
  </w:style>
  <w:style w:type="character" w:styleId="Seitenzahl">
    <w:name w:val="page number"/>
    <w:basedOn w:val="Absatz-Standardschriftart"/>
    <w:rsid w:val="0086737F"/>
  </w:style>
  <w:style w:type="character" w:styleId="SchwacheHervorhebung">
    <w:name w:val="Subtle Emphasis"/>
    <w:basedOn w:val="Absatz-Standardschriftart"/>
    <w:uiPriority w:val="19"/>
    <w:qFormat/>
    <w:rsid w:val="00B25F6D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124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5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309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2257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11</cp:revision>
  <cp:lastPrinted>2006-04-21T08:51:00Z</cp:lastPrinted>
  <dcterms:created xsi:type="dcterms:W3CDTF">2025-10-13T09:02:00Z</dcterms:created>
  <dcterms:modified xsi:type="dcterms:W3CDTF">2025-10-13T11:44:00Z</dcterms:modified>
</cp:coreProperties>
</file>