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2C951C" w14:textId="77777777" w:rsidR="00055658" w:rsidRPr="00DC7AD6" w:rsidRDefault="006C4EE8" w:rsidP="00857E6E">
      <w:pPr>
        <w:pStyle w:val="titel"/>
        <w:tabs>
          <w:tab w:val="clear" w:pos="0"/>
        </w:tabs>
        <w:spacing w:before="120" w:after="120"/>
        <w:ind w:right="2584"/>
        <w:rPr>
          <w:b w:val="0"/>
          <w:color w:val="auto"/>
          <w:sz w:val="24"/>
          <w:szCs w:val="24"/>
          <w:lang w:val="de-DE"/>
        </w:rPr>
      </w:pPr>
      <w:r w:rsidRPr="00DC7AD6">
        <w:rPr>
          <w:b w:val="0"/>
          <w:color w:val="auto"/>
          <w:sz w:val="24"/>
          <w:szCs w:val="24"/>
          <w:lang w:val="de-DE"/>
        </w:rPr>
        <w:t>Hauptversammlung der KSB SE &amp; Co. KGaA</w:t>
      </w:r>
    </w:p>
    <w:p w14:paraId="7F610E70" w14:textId="77777777" w:rsidR="006C4EE8" w:rsidRDefault="006C4EE8" w:rsidP="00857E6E">
      <w:pPr>
        <w:pStyle w:val="titel"/>
        <w:tabs>
          <w:tab w:val="clear" w:pos="0"/>
        </w:tabs>
        <w:spacing w:before="120" w:after="120"/>
        <w:ind w:right="2584"/>
        <w:rPr>
          <w:color w:val="auto"/>
          <w:lang w:val="de-DE"/>
        </w:rPr>
      </w:pPr>
    </w:p>
    <w:p w14:paraId="4973D287" w14:textId="7FA27636" w:rsidR="00857E6E" w:rsidRPr="00664B1E" w:rsidRDefault="00450A22" w:rsidP="00857E6E">
      <w:pPr>
        <w:pStyle w:val="titel"/>
        <w:tabs>
          <w:tab w:val="clear" w:pos="0"/>
        </w:tabs>
        <w:spacing w:before="120" w:after="120"/>
        <w:ind w:right="2584"/>
        <w:rPr>
          <w:color w:val="auto"/>
          <w:lang w:val="de-DE"/>
        </w:rPr>
      </w:pPr>
      <w:r>
        <w:rPr>
          <w:color w:val="auto"/>
          <w:lang w:val="de-DE"/>
        </w:rPr>
        <w:t xml:space="preserve">Gute Stimmung </w:t>
      </w:r>
      <w:r w:rsidR="009219ED">
        <w:rPr>
          <w:color w:val="auto"/>
          <w:lang w:val="de-DE"/>
        </w:rPr>
        <w:t xml:space="preserve">auf der </w:t>
      </w:r>
      <w:r w:rsidR="00857E6E" w:rsidRPr="00664B1E">
        <w:rPr>
          <w:color w:val="auto"/>
          <w:lang w:val="de-DE"/>
        </w:rPr>
        <w:t>KSB</w:t>
      </w:r>
      <w:r w:rsidR="009219ED">
        <w:rPr>
          <w:color w:val="auto"/>
          <w:lang w:val="de-DE"/>
        </w:rPr>
        <w:t>-Hauptversammlung</w:t>
      </w:r>
    </w:p>
    <w:p w14:paraId="7B6057FC" w14:textId="77777777" w:rsidR="00857E6E" w:rsidRPr="00C75766" w:rsidRDefault="00857E6E" w:rsidP="00857E6E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14:paraId="3A1C61AC" w14:textId="4BAB1604" w:rsidR="00857E6E" w:rsidRDefault="00450A22" w:rsidP="00857E6E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 xml:space="preserve">Rekordzahlen für </w:t>
      </w:r>
      <w:r w:rsidR="00857E6E"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857E6E">
        <w:rPr>
          <w:b w:val="0"/>
          <w:color w:val="000000" w:themeColor="text1"/>
          <w:sz w:val="28"/>
          <w:szCs w:val="22"/>
          <w:lang w:val="de-DE"/>
        </w:rPr>
        <w:t>, Umsatz</w:t>
      </w:r>
      <w:r w:rsidR="00857E6E"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857E6E">
        <w:rPr>
          <w:b w:val="0"/>
          <w:color w:val="000000" w:themeColor="text1"/>
          <w:sz w:val="28"/>
          <w:szCs w:val="22"/>
          <w:lang w:val="de-DE"/>
        </w:rPr>
        <w:t xml:space="preserve">und Ergebnis </w:t>
      </w:r>
    </w:p>
    <w:p w14:paraId="6DDBD887" w14:textId="0A825036" w:rsidR="006C4EE8" w:rsidRDefault="00857E6E" w:rsidP="00857E6E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26,</w:t>
      </w:r>
      <w:r w:rsidR="00450A22">
        <w:rPr>
          <w:b w:val="0"/>
          <w:color w:val="000000" w:themeColor="text1"/>
          <w:sz w:val="28"/>
          <w:szCs w:val="22"/>
          <w:lang w:val="de-DE"/>
        </w:rPr>
        <w:t>50</w:t>
      </w:r>
      <w:r>
        <w:rPr>
          <w:b w:val="0"/>
          <w:color w:val="000000" w:themeColor="text1"/>
          <w:sz w:val="28"/>
          <w:szCs w:val="22"/>
          <w:lang w:val="de-DE"/>
        </w:rPr>
        <w:t xml:space="preserve"> € </w:t>
      </w:r>
      <w:r w:rsidR="006C4EE8">
        <w:rPr>
          <w:b w:val="0"/>
          <w:color w:val="000000" w:themeColor="text1"/>
          <w:sz w:val="28"/>
          <w:szCs w:val="22"/>
          <w:lang w:val="de-DE"/>
        </w:rPr>
        <w:t xml:space="preserve">Dividende </w:t>
      </w:r>
      <w:r>
        <w:rPr>
          <w:b w:val="0"/>
          <w:color w:val="000000" w:themeColor="text1"/>
          <w:sz w:val="28"/>
          <w:szCs w:val="22"/>
          <w:lang w:val="de-DE"/>
        </w:rPr>
        <w:t>pro Stammaktie</w:t>
      </w:r>
    </w:p>
    <w:p w14:paraId="260E931A" w14:textId="5D2317FA" w:rsidR="00857E6E" w:rsidRDefault="00450A22" w:rsidP="00857E6E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 xml:space="preserve">Solider </w:t>
      </w:r>
      <w:r w:rsidR="006C4EE8">
        <w:rPr>
          <w:b w:val="0"/>
          <w:color w:val="000000" w:themeColor="text1"/>
          <w:sz w:val="28"/>
          <w:szCs w:val="22"/>
          <w:lang w:val="de-DE"/>
        </w:rPr>
        <w:t>Start in das Geschäftsjahr 202</w:t>
      </w:r>
      <w:r>
        <w:rPr>
          <w:b w:val="0"/>
          <w:color w:val="000000" w:themeColor="text1"/>
          <w:sz w:val="28"/>
          <w:szCs w:val="22"/>
          <w:lang w:val="de-DE"/>
        </w:rPr>
        <w:t>5</w:t>
      </w:r>
      <w:r w:rsidR="00857E6E">
        <w:rPr>
          <w:b w:val="0"/>
          <w:color w:val="000000" w:themeColor="text1"/>
          <w:sz w:val="28"/>
          <w:szCs w:val="22"/>
          <w:lang w:val="de-DE"/>
        </w:rPr>
        <w:t xml:space="preserve"> </w:t>
      </w:r>
    </w:p>
    <w:p w14:paraId="182E2131" w14:textId="77777777" w:rsidR="00857E6E" w:rsidRPr="00CC7754" w:rsidRDefault="00857E6E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2E6CFFD2" w14:textId="606763C6" w:rsidR="00FA2BC8" w:rsidRDefault="00857E6E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CC7754">
        <w:rPr>
          <w:rFonts w:cs="Arial"/>
          <w:color w:val="000000" w:themeColor="text1"/>
          <w:szCs w:val="24"/>
        </w:rPr>
        <w:t xml:space="preserve">FRANKENTHAL: Der Frankenthaler Pumpen- und </w:t>
      </w:r>
      <w:r w:rsidRPr="00367C0F">
        <w:rPr>
          <w:rFonts w:cs="Arial"/>
          <w:color w:val="000000" w:themeColor="text1"/>
          <w:szCs w:val="24"/>
        </w:rPr>
        <w:t>Armaturenhersteller</w:t>
      </w:r>
      <w:r>
        <w:rPr>
          <w:rFonts w:cs="Arial"/>
          <w:color w:val="000000" w:themeColor="text1"/>
          <w:szCs w:val="24"/>
        </w:rPr>
        <w:t> KSB</w:t>
      </w:r>
      <w:r w:rsidRPr="00367C0F">
        <w:rPr>
          <w:rFonts w:cs="Arial"/>
          <w:color w:val="000000" w:themeColor="text1"/>
          <w:szCs w:val="24"/>
        </w:rPr>
        <w:t xml:space="preserve"> </w:t>
      </w:r>
      <w:r w:rsidR="00624B82">
        <w:rPr>
          <w:rFonts w:cs="Arial"/>
          <w:color w:val="000000" w:themeColor="text1"/>
          <w:szCs w:val="24"/>
        </w:rPr>
        <w:t xml:space="preserve">präsentiert bei seiner Hauptversammlung zum Geschäftsjahr 2024 erneut Rekordzahlen. </w:t>
      </w:r>
      <w:r w:rsidR="001C4C2C">
        <w:rPr>
          <w:rFonts w:cs="Arial"/>
          <w:color w:val="000000" w:themeColor="text1"/>
          <w:szCs w:val="24"/>
        </w:rPr>
        <w:t>„</w:t>
      </w:r>
      <w:r w:rsidR="00FB5403" w:rsidRPr="00FB5403">
        <w:rPr>
          <w:rFonts w:cs="Arial"/>
          <w:color w:val="000000" w:themeColor="text1"/>
          <w:szCs w:val="24"/>
        </w:rPr>
        <w:t>Auf diese Leistung können alle im Unternehmen zu Recht stolz sein</w:t>
      </w:r>
      <w:r w:rsidR="00CC20DB">
        <w:rPr>
          <w:rFonts w:cs="Arial"/>
          <w:color w:val="000000" w:themeColor="text1"/>
          <w:szCs w:val="24"/>
        </w:rPr>
        <w:t>“</w:t>
      </w:r>
      <w:r w:rsidR="001C4C2C">
        <w:rPr>
          <w:rFonts w:cs="Arial"/>
          <w:color w:val="000000" w:themeColor="text1"/>
          <w:szCs w:val="24"/>
        </w:rPr>
        <w:t>,</w:t>
      </w:r>
      <w:r w:rsidR="00CC20DB">
        <w:rPr>
          <w:rFonts w:cs="Arial"/>
          <w:color w:val="000000" w:themeColor="text1"/>
          <w:szCs w:val="24"/>
        </w:rPr>
        <w:t xml:space="preserve"> teilt Dr. Bernd Flohr</w:t>
      </w:r>
      <w:r w:rsidR="001C4C2C">
        <w:rPr>
          <w:rFonts w:cs="Arial"/>
          <w:color w:val="000000" w:themeColor="text1"/>
          <w:szCs w:val="24"/>
        </w:rPr>
        <w:t xml:space="preserve">, Vorsitzender des KSB-Aufsichtsrats, </w:t>
      </w:r>
      <w:r w:rsidR="00FA2BC8">
        <w:rPr>
          <w:rFonts w:cs="Arial"/>
          <w:color w:val="000000" w:themeColor="text1"/>
          <w:szCs w:val="24"/>
        </w:rPr>
        <w:t xml:space="preserve">den </w:t>
      </w:r>
      <w:r w:rsidR="00313A7B">
        <w:rPr>
          <w:rFonts w:cs="Arial"/>
          <w:color w:val="000000" w:themeColor="text1"/>
          <w:szCs w:val="24"/>
        </w:rPr>
        <w:t xml:space="preserve">mehr </w:t>
      </w:r>
      <w:bookmarkStart w:id="0" w:name="_GoBack"/>
      <w:bookmarkEnd w:id="0"/>
      <w:r w:rsidR="00313A7B" w:rsidRPr="00313A7B">
        <w:rPr>
          <w:rFonts w:cs="Arial"/>
          <w:color w:val="000000" w:themeColor="text1"/>
          <w:szCs w:val="24"/>
        </w:rPr>
        <w:t>als</w:t>
      </w:r>
      <w:r w:rsidR="00CC20DB" w:rsidRPr="00313A7B">
        <w:rPr>
          <w:rFonts w:cs="Arial"/>
          <w:color w:val="000000" w:themeColor="text1"/>
          <w:szCs w:val="24"/>
        </w:rPr>
        <w:t xml:space="preserve"> 200</w:t>
      </w:r>
      <w:r w:rsidR="00215335" w:rsidRPr="00313A7B">
        <w:rPr>
          <w:rFonts w:cs="Arial"/>
          <w:color w:val="000000" w:themeColor="text1"/>
          <w:szCs w:val="24"/>
        </w:rPr>
        <w:t xml:space="preserve"> </w:t>
      </w:r>
      <w:r w:rsidR="00570CDB" w:rsidRPr="00313A7B">
        <w:rPr>
          <w:rFonts w:cs="Arial"/>
          <w:color w:val="000000" w:themeColor="text1"/>
          <w:szCs w:val="24"/>
        </w:rPr>
        <w:t>anwesenden</w:t>
      </w:r>
      <w:r w:rsidR="00570CDB">
        <w:rPr>
          <w:rFonts w:cs="Arial"/>
          <w:color w:val="000000" w:themeColor="text1"/>
          <w:szCs w:val="24"/>
        </w:rPr>
        <w:t xml:space="preserve"> </w:t>
      </w:r>
      <w:r w:rsidR="00CC20DB">
        <w:rPr>
          <w:rFonts w:cs="Arial"/>
          <w:color w:val="000000" w:themeColor="text1"/>
          <w:szCs w:val="24"/>
        </w:rPr>
        <w:t>Aktionärinnen und Aktionären</w:t>
      </w:r>
      <w:r w:rsidR="00FA2BC8">
        <w:rPr>
          <w:rFonts w:cs="Arial"/>
          <w:color w:val="000000" w:themeColor="text1"/>
          <w:szCs w:val="24"/>
        </w:rPr>
        <w:t xml:space="preserve"> mit. Herausfordern</w:t>
      </w:r>
      <w:r w:rsidR="00570CDB">
        <w:rPr>
          <w:rFonts w:cs="Arial"/>
          <w:color w:val="000000" w:themeColor="text1"/>
          <w:szCs w:val="24"/>
        </w:rPr>
        <w:t xml:space="preserve">d waren, </w:t>
      </w:r>
      <w:r w:rsidR="00FA2BC8">
        <w:rPr>
          <w:rFonts w:cs="Arial"/>
          <w:color w:val="000000" w:themeColor="text1"/>
          <w:szCs w:val="24"/>
        </w:rPr>
        <w:t>so Flohr, die Konjunkturschwäche in Deutschland und Europa, eine zunehmende De</w:t>
      </w:r>
      <w:r w:rsidR="00570CDB">
        <w:rPr>
          <w:rFonts w:cs="Arial"/>
          <w:color w:val="000000" w:themeColor="text1"/>
          <w:szCs w:val="24"/>
        </w:rPr>
        <w:t>-G</w:t>
      </w:r>
      <w:r w:rsidR="00FA2BC8">
        <w:rPr>
          <w:rFonts w:cs="Arial"/>
          <w:color w:val="000000" w:themeColor="text1"/>
          <w:szCs w:val="24"/>
        </w:rPr>
        <w:t xml:space="preserve">lobalisierung und geopolitische Auseinandersetzungen. </w:t>
      </w:r>
    </w:p>
    <w:p w14:paraId="26E5012A" w14:textId="77777777" w:rsidR="00FA2BC8" w:rsidRDefault="00FA2BC8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76E2B53C" w14:textId="60A2B301" w:rsidR="003818EA" w:rsidRDefault="00570CDB" w:rsidP="00857E6E">
      <w:pPr>
        <w:spacing w:line="360" w:lineRule="auto"/>
        <w:ind w:right="2584"/>
        <w:jc w:val="both"/>
        <w:rPr>
          <w:rFonts w:cs="Arial"/>
          <w:b/>
          <w:szCs w:val="24"/>
        </w:rPr>
      </w:pPr>
      <w:r>
        <w:rPr>
          <w:rFonts w:cs="Arial"/>
          <w:b/>
          <w:szCs w:val="24"/>
        </w:rPr>
        <w:t>G</w:t>
      </w:r>
      <w:r w:rsidR="003818EA" w:rsidRPr="003818EA">
        <w:rPr>
          <w:rFonts w:cs="Arial"/>
          <w:b/>
          <w:szCs w:val="24"/>
        </w:rPr>
        <w:t>eschäftsjahr 202</w:t>
      </w:r>
      <w:r w:rsidR="00624B82">
        <w:rPr>
          <w:rFonts w:cs="Arial"/>
          <w:b/>
          <w:szCs w:val="24"/>
        </w:rPr>
        <w:t>4</w:t>
      </w:r>
    </w:p>
    <w:p w14:paraId="7EFD22E9" w14:textId="34FF076E" w:rsidR="00624B82" w:rsidRPr="003818EA" w:rsidRDefault="00624B82" w:rsidP="00570CDB">
      <w:pPr>
        <w:spacing w:line="360" w:lineRule="auto"/>
        <w:ind w:right="2584"/>
        <w:jc w:val="both"/>
        <w:rPr>
          <w:rFonts w:cs="Arial"/>
          <w:b/>
          <w:szCs w:val="24"/>
        </w:rPr>
      </w:pPr>
      <w:r>
        <w:rPr>
          <w:rFonts w:cs="Arial"/>
          <w:color w:val="000000" w:themeColor="text1"/>
          <w:szCs w:val="24"/>
        </w:rPr>
        <w:t>Mit jeweils 5,2 % Wachstum st</w:t>
      </w:r>
      <w:r w:rsidR="00570CDB">
        <w:rPr>
          <w:rFonts w:cs="Arial"/>
          <w:color w:val="000000" w:themeColor="text1"/>
          <w:szCs w:val="24"/>
        </w:rPr>
        <w:t>iegen</w:t>
      </w:r>
      <w:r>
        <w:rPr>
          <w:rFonts w:cs="Arial"/>
          <w:color w:val="000000" w:themeColor="text1"/>
          <w:szCs w:val="24"/>
        </w:rPr>
        <w:t xml:space="preserve"> der Auftragseingang auf 3.114 Mio. € und der Umsatz auf 2.965 Mio. €. </w:t>
      </w:r>
      <w:r w:rsidR="00822AE4">
        <w:rPr>
          <w:rFonts w:cs="Arial"/>
          <w:color w:val="000000" w:themeColor="text1"/>
          <w:szCs w:val="24"/>
        </w:rPr>
        <w:t xml:space="preserve">Wachstumstreiber für Auftragseingang und Umsatz waren die außereuropäischen Regionen. </w:t>
      </w:r>
      <w:r>
        <w:rPr>
          <w:rFonts w:cs="Arial"/>
          <w:color w:val="000000" w:themeColor="text1"/>
          <w:szCs w:val="24"/>
        </w:rPr>
        <w:t xml:space="preserve">Auch </w:t>
      </w:r>
      <w:r w:rsidR="00570CDB">
        <w:rPr>
          <w:rFonts w:cs="Arial"/>
          <w:color w:val="000000" w:themeColor="text1"/>
          <w:szCs w:val="24"/>
        </w:rPr>
        <w:t xml:space="preserve">das </w:t>
      </w:r>
      <w:r w:rsidR="000B31B1">
        <w:rPr>
          <w:rFonts w:cs="Arial"/>
          <w:color w:val="000000" w:themeColor="text1"/>
          <w:szCs w:val="24"/>
        </w:rPr>
        <w:t>E</w:t>
      </w:r>
      <w:r w:rsidR="00570CDB">
        <w:rPr>
          <w:rFonts w:cs="Arial"/>
          <w:color w:val="000000" w:themeColor="text1"/>
          <w:szCs w:val="24"/>
        </w:rPr>
        <w:t xml:space="preserve">rgebnis vor Finanzergebnis und Ertragssteuern hat KSB </w:t>
      </w:r>
      <w:r w:rsidR="00200044">
        <w:rPr>
          <w:rFonts w:cs="Arial"/>
          <w:color w:val="000000" w:themeColor="text1"/>
          <w:szCs w:val="24"/>
        </w:rPr>
        <w:t>erheblich</w:t>
      </w:r>
      <w:r w:rsidR="00570CDB">
        <w:rPr>
          <w:rFonts w:cs="Arial"/>
          <w:color w:val="000000" w:themeColor="text1"/>
          <w:szCs w:val="24"/>
        </w:rPr>
        <w:t xml:space="preserve"> auf 244,2 Mio. € (8,2 %</w:t>
      </w:r>
      <w:r w:rsidR="00822AE4">
        <w:rPr>
          <w:rFonts w:cs="Arial"/>
          <w:color w:val="000000" w:themeColor="text1"/>
          <w:szCs w:val="24"/>
        </w:rPr>
        <w:t xml:space="preserve"> EBIT-Rendite</w:t>
      </w:r>
      <w:r w:rsidR="00570CDB">
        <w:rPr>
          <w:rFonts w:cs="Arial"/>
          <w:color w:val="000000" w:themeColor="text1"/>
          <w:szCs w:val="24"/>
        </w:rPr>
        <w:t xml:space="preserve">) verbessert – trotz Berücksichtigung der externen </w:t>
      </w:r>
      <w:r w:rsidR="00822AE4">
        <w:rPr>
          <w:rFonts w:cs="Arial"/>
          <w:color w:val="000000" w:themeColor="text1"/>
          <w:szCs w:val="24"/>
        </w:rPr>
        <w:t>T</w:t>
      </w:r>
      <w:r w:rsidR="00570CDB">
        <w:rPr>
          <w:rFonts w:cs="Arial"/>
          <w:color w:val="000000" w:themeColor="text1"/>
          <w:szCs w:val="24"/>
        </w:rPr>
        <w:t>ransformationskosten in Höhe von 15,4</w:t>
      </w:r>
      <w:r w:rsidR="00822AE4">
        <w:rPr>
          <w:rFonts w:cs="Arial"/>
          <w:color w:val="000000" w:themeColor="text1"/>
          <w:szCs w:val="24"/>
        </w:rPr>
        <w:t> </w:t>
      </w:r>
      <w:r w:rsidR="00570CDB">
        <w:rPr>
          <w:rFonts w:cs="Arial"/>
          <w:color w:val="000000" w:themeColor="text1"/>
          <w:szCs w:val="24"/>
        </w:rPr>
        <w:t>Mio.</w:t>
      </w:r>
      <w:r w:rsidR="00822AE4">
        <w:rPr>
          <w:rFonts w:cs="Arial"/>
          <w:color w:val="000000" w:themeColor="text1"/>
          <w:szCs w:val="24"/>
        </w:rPr>
        <w:t> </w:t>
      </w:r>
      <w:r w:rsidR="00570CDB">
        <w:rPr>
          <w:rFonts w:cs="Arial"/>
          <w:color w:val="000000" w:themeColor="text1"/>
          <w:szCs w:val="24"/>
        </w:rPr>
        <w:t>€ für die Einführung von SAP</w:t>
      </w:r>
      <w:r w:rsidR="00822AE4">
        <w:rPr>
          <w:rFonts w:cs="Arial"/>
          <w:color w:val="000000" w:themeColor="text1"/>
          <w:szCs w:val="24"/>
        </w:rPr>
        <w:t> </w:t>
      </w:r>
      <w:r w:rsidR="00570CDB">
        <w:rPr>
          <w:rFonts w:cs="Arial"/>
          <w:color w:val="000000" w:themeColor="text1"/>
          <w:szCs w:val="24"/>
        </w:rPr>
        <w:t>S/4HANA</w:t>
      </w:r>
      <w:r w:rsidR="00822AE4">
        <w:rPr>
          <w:rFonts w:cs="Arial"/>
          <w:color w:val="000000" w:themeColor="text1"/>
          <w:szCs w:val="24"/>
        </w:rPr>
        <w:t>.</w:t>
      </w:r>
      <w:r w:rsidR="00570CDB">
        <w:rPr>
          <w:rFonts w:cs="Arial"/>
          <w:color w:val="000000" w:themeColor="text1"/>
          <w:szCs w:val="24"/>
        </w:rPr>
        <w:t xml:space="preserve"> </w:t>
      </w:r>
      <w:r w:rsidR="00822AE4">
        <w:rPr>
          <w:rFonts w:cs="Arial"/>
          <w:color w:val="000000" w:themeColor="text1"/>
          <w:szCs w:val="24"/>
        </w:rPr>
        <w:t>Zu der Steigerung des Ergebnisses hat insbesondere das Segment KSB</w:t>
      </w:r>
      <w:r w:rsidR="007C6788">
        <w:rPr>
          <w:rFonts w:cs="Arial"/>
          <w:color w:val="000000" w:themeColor="text1"/>
          <w:szCs w:val="24"/>
        </w:rPr>
        <w:t> </w:t>
      </w:r>
      <w:r w:rsidR="00822AE4">
        <w:rPr>
          <w:rFonts w:cs="Arial"/>
          <w:color w:val="000000" w:themeColor="text1"/>
          <w:szCs w:val="24"/>
        </w:rPr>
        <w:t>SupremeServ</w:t>
      </w:r>
      <w:r w:rsidR="001C4C2C">
        <w:rPr>
          <w:rFonts w:cs="Arial"/>
          <w:color w:val="000000" w:themeColor="text1"/>
          <w:szCs w:val="24"/>
        </w:rPr>
        <w:t xml:space="preserve">, unter dem das Unternehmen das Service- und Ersatzteilgeschäft bündelt, </w:t>
      </w:r>
      <w:r w:rsidR="00822AE4">
        <w:rPr>
          <w:rFonts w:cs="Arial"/>
          <w:color w:val="000000" w:themeColor="text1"/>
          <w:szCs w:val="24"/>
        </w:rPr>
        <w:t xml:space="preserve">beigetragen. </w:t>
      </w:r>
    </w:p>
    <w:p w14:paraId="00A7F85D" w14:textId="77777777" w:rsidR="000552AF" w:rsidRPr="00CF196B" w:rsidRDefault="000552AF" w:rsidP="000552AF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  <w:r w:rsidRPr="00CF196B">
        <w:rPr>
          <w:rFonts w:cs="Arial"/>
          <w:b/>
          <w:color w:val="000000" w:themeColor="text1"/>
          <w:szCs w:val="24"/>
        </w:rPr>
        <w:lastRenderedPageBreak/>
        <w:t>Investitionen</w:t>
      </w:r>
    </w:p>
    <w:p w14:paraId="46EFB62A" w14:textId="3BB5BEAA" w:rsidR="000552AF" w:rsidRDefault="000552AF" w:rsidP="000552AF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C47CC6">
        <w:rPr>
          <w:rFonts w:cs="Arial"/>
          <w:color w:val="000000" w:themeColor="text1"/>
          <w:szCs w:val="24"/>
        </w:rPr>
        <w:t>KSB hat im Geschäftsjahr 20</w:t>
      </w:r>
      <w:r>
        <w:rPr>
          <w:rFonts w:cs="Arial"/>
          <w:color w:val="000000" w:themeColor="text1"/>
          <w:szCs w:val="24"/>
        </w:rPr>
        <w:t>24</w:t>
      </w:r>
      <w:r w:rsidRPr="00C47CC6">
        <w:rPr>
          <w:rFonts w:cs="Arial"/>
          <w:color w:val="000000" w:themeColor="text1"/>
          <w:szCs w:val="24"/>
        </w:rPr>
        <w:t xml:space="preserve"> </w:t>
      </w:r>
      <w:r w:rsidR="00732954">
        <w:rPr>
          <w:rFonts w:cs="Arial"/>
          <w:color w:val="000000" w:themeColor="text1"/>
          <w:szCs w:val="24"/>
        </w:rPr>
        <w:t xml:space="preserve">weltweit </w:t>
      </w:r>
      <w:r>
        <w:rPr>
          <w:rFonts w:cs="Arial"/>
          <w:color w:val="000000" w:themeColor="text1"/>
          <w:szCs w:val="24"/>
        </w:rPr>
        <w:t>rund 170 </w:t>
      </w:r>
      <w:r w:rsidRPr="00C47CC6">
        <w:rPr>
          <w:rFonts w:cs="Arial"/>
          <w:color w:val="000000" w:themeColor="text1"/>
          <w:szCs w:val="24"/>
        </w:rPr>
        <w:t>Mio.</w:t>
      </w:r>
      <w:r>
        <w:rPr>
          <w:rFonts w:cs="Arial"/>
          <w:color w:val="000000" w:themeColor="text1"/>
          <w:szCs w:val="24"/>
        </w:rPr>
        <w:t> </w:t>
      </w:r>
      <w:r w:rsidRPr="00254921">
        <w:rPr>
          <w:rFonts w:cs="Arial"/>
          <w:color w:val="000000" w:themeColor="text1"/>
          <w:szCs w:val="24"/>
        </w:rPr>
        <w:t>€</w:t>
      </w:r>
      <w:r>
        <w:rPr>
          <w:rFonts w:cs="Arial"/>
          <w:color w:val="000000" w:themeColor="text1"/>
          <w:szCs w:val="24"/>
        </w:rPr>
        <w:t xml:space="preserve"> in die Modernisierung seiner Werke sowie in Digitalisierung und Nachhaltigkeit investiert. Der Großteil der Investitionen entfiel auf Europa, gefolgt von Asien / Pazifik und Amerika. </w:t>
      </w:r>
    </w:p>
    <w:p w14:paraId="20205AB3" w14:textId="77777777" w:rsidR="000552AF" w:rsidRDefault="000552AF" w:rsidP="00857E6E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</w:p>
    <w:p w14:paraId="68F00FD6" w14:textId="5279A79F" w:rsidR="00517B77" w:rsidRPr="00517B77" w:rsidRDefault="00517B77" w:rsidP="00857E6E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  <w:r>
        <w:rPr>
          <w:rFonts w:cs="Arial"/>
          <w:b/>
          <w:color w:val="000000" w:themeColor="text1"/>
          <w:szCs w:val="24"/>
        </w:rPr>
        <w:t>KSB-Aktie</w:t>
      </w:r>
    </w:p>
    <w:p w14:paraId="5C9C77C1" w14:textId="453EABA6" w:rsidR="00517B77" w:rsidRPr="00ED1432" w:rsidRDefault="00517B77" w:rsidP="00517B77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Die KSB-Aktionärinnen und Aktionäre </w:t>
      </w:r>
      <w:r w:rsidR="007C6788">
        <w:rPr>
          <w:rFonts w:cs="Arial"/>
          <w:szCs w:val="24"/>
        </w:rPr>
        <w:t xml:space="preserve">partizipieren in besonderem Maße an dem Jahresüberschuss von </w:t>
      </w:r>
      <w:r w:rsidR="005F26A6">
        <w:rPr>
          <w:rFonts w:cs="Arial"/>
          <w:szCs w:val="24"/>
        </w:rPr>
        <w:t>147</w:t>
      </w:r>
      <w:r w:rsidR="007C6788">
        <w:rPr>
          <w:rFonts w:cs="Arial"/>
          <w:szCs w:val="24"/>
        </w:rPr>
        <w:t xml:space="preserve"> </w:t>
      </w:r>
      <w:r w:rsidR="005F26A6">
        <w:rPr>
          <w:rFonts w:cs="Arial"/>
          <w:szCs w:val="24"/>
        </w:rPr>
        <w:t>Mio. €</w:t>
      </w:r>
      <w:r w:rsidR="00200044">
        <w:rPr>
          <w:rFonts w:cs="Arial"/>
          <w:szCs w:val="24"/>
        </w:rPr>
        <w:t>, welcher aufgrund einer hohen Steuerquote geringer als im vorigen Geschäftsjahr ausfiel</w:t>
      </w:r>
      <w:r w:rsidR="007C6788">
        <w:rPr>
          <w:rFonts w:cs="Arial"/>
          <w:szCs w:val="24"/>
        </w:rPr>
        <w:t xml:space="preserve">. </w:t>
      </w:r>
      <w:r>
        <w:rPr>
          <w:rFonts w:cs="Arial"/>
          <w:szCs w:val="24"/>
        </w:rPr>
        <w:t>Sie stimm</w:t>
      </w:r>
      <w:r w:rsidR="00F45ED0">
        <w:rPr>
          <w:rFonts w:cs="Arial"/>
          <w:szCs w:val="24"/>
        </w:rPr>
        <w:t>t</w:t>
      </w:r>
      <w:r>
        <w:rPr>
          <w:rFonts w:cs="Arial"/>
          <w:szCs w:val="24"/>
        </w:rPr>
        <w:t xml:space="preserve">en </w:t>
      </w:r>
      <w:r w:rsidR="007C6788">
        <w:rPr>
          <w:rFonts w:cs="Arial"/>
          <w:szCs w:val="24"/>
        </w:rPr>
        <w:t>eine</w:t>
      </w:r>
      <w:r>
        <w:rPr>
          <w:rFonts w:cs="Arial"/>
          <w:szCs w:val="24"/>
        </w:rPr>
        <w:t>r Erhöhung der Dividende auf 26,</w:t>
      </w:r>
      <w:r w:rsidR="007C6788">
        <w:rPr>
          <w:rFonts w:cs="Arial"/>
          <w:szCs w:val="24"/>
        </w:rPr>
        <w:t>50</w:t>
      </w:r>
      <w:r>
        <w:rPr>
          <w:rFonts w:cs="Arial"/>
          <w:szCs w:val="24"/>
        </w:rPr>
        <w:t xml:space="preserve"> € pro Stammaktie (Vorjahr </w:t>
      </w:r>
      <w:r w:rsidR="007C6788">
        <w:rPr>
          <w:rFonts w:cs="Arial"/>
          <w:szCs w:val="24"/>
        </w:rPr>
        <w:t>26,0</w:t>
      </w:r>
      <w:r>
        <w:rPr>
          <w:rFonts w:cs="Arial"/>
          <w:szCs w:val="24"/>
        </w:rPr>
        <w:t>0 €) und 26,</w:t>
      </w:r>
      <w:r w:rsidR="007C6788">
        <w:rPr>
          <w:rFonts w:cs="Arial"/>
          <w:szCs w:val="24"/>
        </w:rPr>
        <w:t>76</w:t>
      </w:r>
      <w:r>
        <w:rPr>
          <w:rFonts w:cs="Arial"/>
          <w:szCs w:val="24"/>
        </w:rPr>
        <w:t xml:space="preserve"> € pro Vorzugsaktie (Vorjahr </w:t>
      </w:r>
      <w:r w:rsidR="007C6788">
        <w:rPr>
          <w:rFonts w:cs="Arial"/>
          <w:szCs w:val="24"/>
        </w:rPr>
        <w:t>26</w:t>
      </w:r>
      <w:r>
        <w:rPr>
          <w:rFonts w:cs="Arial"/>
          <w:szCs w:val="24"/>
        </w:rPr>
        <w:t>,</w:t>
      </w:r>
      <w:r w:rsidR="007C6788">
        <w:rPr>
          <w:rFonts w:cs="Arial"/>
          <w:szCs w:val="24"/>
        </w:rPr>
        <w:t>26</w:t>
      </w:r>
      <w:r>
        <w:rPr>
          <w:rFonts w:cs="Arial"/>
          <w:szCs w:val="24"/>
        </w:rPr>
        <w:t xml:space="preserve"> €) zu. </w:t>
      </w:r>
      <w:r w:rsidR="00D22B8A">
        <w:rPr>
          <w:rFonts w:cs="Arial"/>
          <w:szCs w:val="24"/>
        </w:rPr>
        <w:t>„</w:t>
      </w:r>
      <w:r w:rsidR="00D22B8A" w:rsidRPr="00ED1432">
        <w:rPr>
          <w:rFonts w:cs="Arial"/>
          <w:szCs w:val="24"/>
        </w:rPr>
        <w:t>D</w:t>
      </w:r>
      <w:r w:rsidR="00820D92" w:rsidRPr="00ED1432">
        <w:rPr>
          <w:rFonts w:cs="Arial"/>
          <w:szCs w:val="24"/>
        </w:rPr>
        <w:t xml:space="preserve">er </w:t>
      </w:r>
      <w:r w:rsidR="00ED1432" w:rsidRPr="00ED1432">
        <w:rPr>
          <w:rFonts w:cs="Arial"/>
          <w:szCs w:val="24"/>
        </w:rPr>
        <w:t>Wachstumsk</w:t>
      </w:r>
      <w:r w:rsidR="00820D92" w:rsidRPr="00ED1432">
        <w:rPr>
          <w:rFonts w:cs="Arial"/>
          <w:szCs w:val="24"/>
        </w:rPr>
        <w:t xml:space="preserve">urs der </w:t>
      </w:r>
      <w:r w:rsidR="00D22B8A" w:rsidRPr="00ED1432">
        <w:rPr>
          <w:rFonts w:cs="Arial"/>
          <w:szCs w:val="24"/>
        </w:rPr>
        <w:t xml:space="preserve">KSB-Aktie hat </w:t>
      </w:r>
      <w:r w:rsidR="00ED1432" w:rsidRPr="00ED1432">
        <w:rPr>
          <w:rFonts w:cs="Arial"/>
          <w:szCs w:val="24"/>
        </w:rPr>
        <w:t>sich</w:t>
      </w:r>
      <w:r w:rsidR="005F26A6" w:rsidRPr="00ED1432">
        <w:rPr>
          <w:rFonts w:cs="Arial"/>
          <w:szCs w:val="24"/>
        </w:rPr>
        <w:t xml:space="preserve"> auch in den vergangenen </w:t>
      </w:r>
      <w:r w:rsidR="00DD7E00">
        <w:rPr>
          <w:rFonts w:cs="Arial"/>
          <w:szCs w:val="24"/>
        </w:rPr>
        <w:t>zwölf Monaten fortgesetzt</w:t>
      </w:r>
      <w:r w:rsidR="00820D92" w:rsidRPr="00ED1432">
        <w:rPr>
          <w:rFonts w:cs="Arial"/>
          <w:szCs w:val="24"/>
        </w:rPr>
        <w:t>“</w:t>
      </w:r>
      <w:r w:rsidR="007F4BF5" w:rsidRPr="00ED1432">
        <w:rPr>
          <w:rFonts w:cs="Arial"/>
          <w:szCs w:val="24"/>
        </w:rPr>
        <w:t>,</w:t>
      </w:r>
      <w:r w:rsidR="00820D92" w:rsidRPr="00ED1432">
        <w:rPr>
          <w:rFonts w:cs="Arial"/>
          <w:szCs w:val="24"/>
        </w:rPr>
        <w:t xml:space="preserve"> sagt Dr. Stephan Timmermann, Sprecher der Geschäftsleitung. „</w:t>
      </w:r>
      <w:r w:rsidR="00ED1432" w:rsidRPr="00ED1432">
        <w:rPr>
          <w:rFonts w:cs="Arial"/>
          <w:szCs w:val="24"/>
        </w:rPr>
        <w:t xml:space="preserve">Unsere Marktkapitalisierung, also der Gesamtwert der Unternehmensanteile am Finanzmarkt, ist inzwischen auf deutlich über eine Milliarde € angestiegen. KSB ist </w:t>
      </w:r>
      <w:r w:rsidR="00732954">
        <w:rPr>
          <w:rFonts w:cs="Arial"/>
          <w:szCs w:val="24"/>
        </w:rPr>
        <w:t xml:space="preserve">nicht nur ein ertragreiches, sondern auch </w:t>
      </w:r>
      <w:r w:rsidR="00ED1432" w:rsidRPr="00ED1432">
        <w:rPr>
          <w:rFonts w:cs="Arial"/>
          <w:szCs w:val="24"/>
        </w:rPr>
        <w:t>ein stabiles Unternehmen.“</w:t>
      </w:r>
    </w:p>
    <w:p w14:paraId="79AB2058" w14:textId="77777777" w:rsidR="00517B77" w:rsidRDefault="00517B77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3504CC20" w14:textId="77777777" w:rsidR="00517B77" w:rsidRPr="00517B77" w:rsidRDefault="00517B77" w:rsidP="00857E6E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  <w:r w:rsidRPr="00517B77">
        <w:rPr>
          <w:rFonts w:cs="Arial"/>
          <w:b/>
          <w:color w:val="000000" w:themeColor="text1"/>
          <w:szCs w:val="24"/>
        </w:rPr>
        <w:t>Veränderungen im Aufsichtsrat</w:t>
      </w:r>
    </w:p>
    <w:p w14:paraId="1966233B" w14:textId="397AE712" w:rsidR="00BA2E86" w:rsidRDefault="000B31B1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 xml:space="preserve">Die Hauptversammlung wählte zwei Aufsichtsratsmitglieder der Anteilseigner neu. Arturo </w:t>
      </w:r>
      <w:proofErr w:type="spellStart"/>
      <w:r>
        <w:rPr>
          <w:rFonts w:cs="Arial"/>
          <w:color w:val="000000" w:themeColor="text1"/>
          <w:szCs w:val="24"/>
        </w:rPr>
        <w:t>Esquinca</w:t>
      </w:r>
      <w:proofErr w:type="spellEnd"/>
      <w:r>
        <w:rPr>
          <w:rFonts w:cs="Arial"/>
          <w:color w:val="000000" w:themeColor="text1"/>
          <w:szCs w:val="24"/>
        </w:rPr>
        <w:t xml:space="preserve">, wohnhaft im schweizerischen </w:t>
      </w:r>
      <w:proofErr w:type="spellStart"/>
      <w:r>
        <w:rPr>
          <w:rFonts w:cs="Arial"/>
          <w:color w:val="000000" w:themeColor="text1"/>
          <w:szCs w:val="24"/>
        </w:rPr>
        <w:t>Forch</w:t>
      </w:r>
      <w:proofErr w:type="spellEnd"/>
      <w:r>
        <w:rPr>
          <w:rFonts w:cs="Arial"/>
          <w:color w:val="000000" w:themeColor="text1"/>
          <w:szCs w:val="24"/>
        </w:rPr>
        <w:t xml:space="preserve">, wurde für eine weitere Amtszeit in den Aufsichtsrat berufen. Matthias </w:t>
      </w:r>
      <w:proofErr w:type="spellStart"/>
      <w:r>
        <w:rPr>
          <w:rFonts w:cs="Arial"/>
          <w:color w:val="000000" w:themeColor="text1"/>
          <w:szCs w:val="24"/>
        </w:rPr>
        <w:t>Bikowski</w:t>
      </w:r>
      <w:proofErr w:type="spellEnd"/>
      <w:r>
        <w:rPr>
          <w:rFonts w:cs="Arial"/>
          <w:color w:val="000000" w:themeColor="text1"/>
          <w:szCs w:val="24"/>
        </w:rPr>
        <w:t xml:space="preserve">, wohnhaft in </w:t>
      </w:r>
      <w:proofErr w:type="spellStart"/>
      <w:r>
        <w:rPr>
          <w:rFonts w:cs="Arial"/>
          <w:color w:val="000000" w:themeColor="text1"/>
          <w:szCs w:val="24"/>
        </w:rPr>
        <w:t>Losheim</w:t>
      </w:r>
      <w:proofErr w:type="spellEnd"/>
      <w:r>
        <w:rPr>
          <w:rFonts w:cs="Arial"/>
          <w:color w:val="000000" w:themeColor="text1"/>
          <w:szCs w:val="24"/>
        </w:rPr>
        <w:t xml:space="preserve"> am See, wurde neu in den KSB-Aufsichtsrat gewählt. </w:t>
      </w:r>
      <w:r w:rsidR="00BA2E86">
        <w:rPr>
          <w:rFonts w:cs="Arial"/>
          <w:color w:val="000000" w:themeColor="text1"/>
          <w:szCs w:val="24"/>
        </w:rPr>
        <w:t>Er ist Geschäftsführer der Neue Pressegesellschaft mbH &amp; Co. KG</w:t>
      </w:r>
      <w:r>
        <w:rPr>
          <w:rFonts w:cs="Arial"/>
          <w:color w:val="000000" w:themeColor="text1"/>
          <w:szCs w:val="24"/>
        </w:rPr>
        <w:t xml:space="preserve"> </w:t>
      </w:r>
      <w:r w:rsidR="00BA2E86">
        <w:rPr>
          <w:rFonts w:cs="Arial"/>
          <w:color w:val="000000" w:themeColor="text1"/>
          <w:szCs w:val="24"/>
        </w:rPr>
        <w:t xml:space="preserve">und </w:t>
      </w:r>
      <w:r>
        <w:rPr>
          <w:rFonts w:cs="Arial"/>
          <w:color w:val="000000" w:themeColor="text1"/>
          <w:szCs w:val="24"/>
        </w:rPr>
        <w:t>folgt auf Klaus Burchards, dessen Amtszeit</w:t>
      </w:r>
      <w:r w:rsidR="00BA2E86">
        <w:rPr>
          <w:rFonts w:cs="Arial"/>
          <w:color w:val="000000" w:themeColor="text1"/>
          <w:szCs w:val="24"/>
        </w:rPr>
        <w:t xml:space="preserve"> mit dieser Hauptversammlung endete. Der Aufsichtsrat der KSB SE &amp; Co. KGaA setzt sich aus je sechs Mitgliedern der Anteilseigner und der Arbeitnehmer zusammen. Er besteht </w:t>
      </w:r>
      <w:r w:rsidR="000552AF">
        <w:rPr>
          <w:rFonts w:cs="Arial"/>
          <w:color w:val="000000" w:themeColor="text1"/>
          <w:szCs w:val="24"/>
        </w:rPr>
        <w:t xml:space="preserve">aktuell </w:t>
      </w:r>
      <w:r w:rsidR="00BA2E86">
        <w:rPr>
          <w:rFonts w:cs="Arial"/>
          <w:color w:val="000000" w:themeColor="text1"/>
          <w:szCs w:val="24"/>
        </w:rPr>
        <w:t xml:space="preserve">aus vier Frauen und acht Männern.  </w:t>
      </w:r>
    </w:p>
    <w:p w14:paraId="6B658EC2" w14:textId="77777777" w:rsidR="00DC4F3D" w:rsidRDefault="00DC4F3D" w:rsidP="00DC4F3D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</w:p>
    <w:p w14:paraId="758BD7BC" w14:textId="11701B8C" w:rsidR="00857E6E" w:rsidRDefault="00511A42" w:rsidP="00857E6E">
      <w:pPr>
        <w:spacing w:line="360" w:lineRule="auto"/>
        <w:ind w:right="2584"/>
        <w:jc w:val="both"/>
        <w:rPr>
          <w:rFonts w:cs="Arial"/>
          <w:b/>
          <w:color w:val="000000" w:themeColor="text1"/>
          <w:szCs w:val="24"/>
        </w:rPr>
      </w:pPr>
      <w:r w:rsidRPr="00511A42">
        <w:rPr>
          <w:rFonts w:cs="Arial"/>
          <w:b/>
          <w:color w:val="000000" w:themeColor="text1"/>
          <w:szCs w:val="24"/>
        </w:rPr>
        <w:t>Geschäftsjahr</w:t>
      </w:r>
      <w:r w:rsidR="00DC4F3D">
        <w:rPr>
          <w:rFonts w:cs="Arial"/>
          <w:b/>
          <w:color w:val="000000" w:themeColor="text1"/>
          <w:szCs w:val="24"/>
        </w:rPr>
        <w:t xml:space="preserve"> 2025</w:t>
      </w:r>
    </w:p>
    <w:p w14:paraId="5613A04B" w14:textId="041BB3DA" w:rsidR="00522D82" w:rsidRPr="00522D82" w:rsidRDefault="00511A42" w:rsidP="00522D82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>Im ersten Quartal 20</w:t>
      </w:r>
      <w:r w:rsidR="00ED1432">
        <w:rPr>
          <w:rFonts w:cs="Arial"/>
          <w:color w:val="000000" w:themeColor="text1"/>
          <w:szCs w:val="24"/>
        </w:rPr>
        <w:t>25</w:t>
      </w:r>
      <w:r w:rsidR="00522D82">
        <w:rPr>
          <w:rFonts w:cs="Arial"/>
          <w:color w:val="000000" w:themeColor="text1"/>
          <w:szCs w:val="24"/>
        </w:rPr>
        <w:t xml:space="preserve"> </w:t>
      </w:r>
      <w:r w:rsidR="00522D82" w:rsidRPr="00522D82">
        <w:rPr>
          <w:rFonts w:cs="Arial"/>
          <w:color w:val="000000" w:themeColor="text1"/>
          <w:szCs w:val="24"/>
        </w:rPr>
        <w:t>setzt</w:t>
      </w:r>
      <w:r w:rsidR="00522D82">
        <w:rPr>
          <w:rFonts w:cs="Arial"/>
          <w:color w:val="000000" w:themeColor="text1"/>
          <w:szCs w:val="24"/>
        </w:rPr>
        <w:t xml:space="preserve">e KSB </w:t>
      </w:r>
      <w:r w:rsidR="00522D82" w:rsidRPr="00522D82">
        <w:rPr>
          <w:rFonts w:cs="Arial"/>
          <w:color w:val="000000" w:themeColor="text1"/>
          <w:szCs w:val="24"/>
        </w:rPr>
        <w:t>die positive Entwicklung des</w:t>
      </w:r>
      <w:r w:rsidR="00522D82">
        <w:rPr>
          <w:rFonts w:cs="Arial"/>
          <w:color w:val="000000" w:themeColor="text1"/>
          <w:szCs w:val="24"/>
        </w:rPr>
        <w:t xml:space="preserve"> </w:t>
      </w:r>
      <w:r w:rsidR="00522D82" w:rsidRPr="00522D82">
        <w:rPr>
          <w:rFonts w:cs="Arial"/>
          <w:color w:val="000000" w:themeColor="text1"/>
          <w:szCs w:val="24"/>
        </w:rPr>
        <w:t xml:space="preserve">Geschäftsjahres 2024 fort. Auftragseingang und Umsatz sowie </w:t>
      </w:r>
      <w:proofErr w:type="gramStart"/>
      <w:r w:rsidR="00522D82" w:rsidRPr="00522D82">
        <w:rPr>
          <w:rFonts w:cs="Arial"/>
          <w:color w:val="000000" w:themeColor="text1"/>
          <w:szCs w:val="24"/>
        </w:rPr>
        <w:t>das</w:t>
      </w:r>
      <w:proofErr w:type="gramEnd"/>
      <w:r w:rsidR="00522D82" w:rsidRPr="00522D82">
        <w:rPr>
          <w:rFonts w:cs="Arial"/>
          <w:color w:val="000000" w:themeColor="text1"/>
          <w:szCs w:val="24"/>
        </w:rPr>
        <w:t xml:space="preserve"> um die</w:t>
      </w:r>
    </w:p>
    <w:p w14:paraId="7995E640" w14:textId="1472D4DA" w:rsidR="00522D82" w:rsidRDefault="00522D82" w:rsidP="00522D82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522D82">
        <w:rPr>
          <w:rFonts w:cs="Arial"/>
          <w:color w:val="000000" w:themeColor="text1"/>
          <w:szCs w:val="24"/>
        </w:rPr>
        <w:t xml:space="preserve">Kosten der Einführung </w:t>
      </w:r>
      <w:r w:rsidR="001C4C2C">
        <w:rPr>
          <w:rFonts w:cs="Arial"/>
          <w:color w:val="000000" w:themeColor="text1"/>
          <w:szCs w:val="24"/>
        </w:rPr>
        <w:t xml:space="preserve">von </w:t>
      </w:r>
      <w:r w:rsidR="001C4C2C" w:rsidRPr="00522D82">
        <w:rPr>
          <w:rFonts w:cs="Arial"/>
          <w:color w:val="000000" w:themeColor="text1"/>
          <w:szCs w:val="24"/>
        </w:rPr>
        <w:t xml:space="preserve">SAP S/4HANA </w:t>
      </w:r>
      <w:r w:rsidRPr="00522D82">
        <w:rPr>
          <w:rFonts w:cs="Arial"/>
          <w:color w:val="000000" w:themeColor="text1"/>
          <w:szCs w:val="24"/>
        </w:rPr>
        <w:t>bereinigte Ergebnis vor</w:t>
      </w:r>
      <w:r>
        <w:rPr>
          <w:rFonts w:cs="Arial"/>
          <w:color w:val="000000" w:themeColor="text1"/>
          <w:szCs w:val="24"/>
        </w:rPr>
        <w:t xml:space="preserve"> </w:t>
      </w:r>
      <w:r w:rsidRPr="00522D82">
        <w:rPr>
          <w:rFonts w:cs="Arial"/>
          <w:color w:val="000000" w:themeColor="text1"/>
          <w:szCs w:val="24"/>
        </w:rPr>
        <w:t>Finanzergebnis und Ertragsteuern (EBIT) liegen über dem</w:t>
      </w:r>
      <w:r>
        <w:rPr>
          <w:rFonts w:cs="Arial"/>
          <w:color w:val="000000" w:themeColor="text1"/>
          <w:szCs w:val="24"/>
        </w:rPr>
        <w:t xml:space="preserve"> </w:t>
      </w:r>
      <w:r w:rsidRPr="00522D82">
        <w:rPr>
          <w:rFonts w:cs="Arial"/>
          <w:color w:val="000000" w:themeColor="text1"/>
          <w:szCs w:val="24"/>
        </w:rPr>
        <w:t>Vorjahresquartal.</w:t>
      </w:r>
      <w:r>
        <w:rPr>
          <w:rFonts w:cs="Arial"/>
          <w:color w:val="000000" w:themeColor="text1"/>
          <w:szCs w:val="24"/>
        </w:rPr>
        <w:t xml:space="preserve"> „Vor dem Hintergrund der </w:t>
      </w:r>
      <w:r w:rsidR="00732954">
        <w:rPr>
          <w:rFonts w:cs="Arial"/>
          <w:color w:val="000000" w:themeColor="text1"/>
          <w:szCs w:val="24"/>
        </w:rPr>
        <w:t>amerikanischen Handels- und Währungspolitik</w:t>
      </w:r>
      <w:r>
        <w:rPr>
          <w:rFonts w:cs="Arial"/>
          <w:color w:val="000000" w:themeColor="text1"/>
          <w:szCs w:val="24"/>
        </w:rPr>
        <w:t>, die zu Verunsicherung in den Märkten weltweit führt, sind wir mit dem</w:t>
      </w:r>
      <w:r w:rsidR="00732954">
        <w:rPr>
          <w:rFonts w:cs="Arial"/>
          <w:color w:val="000000" w:themeColor="text1"/>
          <w:szCs w:val="24"/>
        </w:rPr>
        <w:t xml:space="preserve"> bisherigen Geschäftsverlauf in 2025</w:t>
      </w:r>
      <w:r>
        <w:rPr>
          <w:rFonts w:cs="Arial"/>
          <w:color w:val="000000" w:themeColor="text1"/>
          <w:szCs w:val="24"/>
        </w:rPr>
        <w:t xml:space="preserve"> sehr zufrieden“</w:t>
      </w:r>
      <w:r w:rsidR="001C4C2C">
        <w:rPr>
          <w:rFonts w:cs="Arial"/>
          <w:color w:val="000000" w:themeColor="text1"/>
          <w:szCs w:val="24"/>
        </w:rPr>
        <w:t>,</w:t>
      </w:r>
      <w:r>
        <w:rPr>
          <w:rFonts w:cs="Arial"/>
          <w:color w:val="000000" w:themeColor="text1"/>
          <w:szCs w:val="24"/>
        </w:rPr>
        <w:t xml:space="preserve"> sagt Dr. Stephan Timmermann</w:t>
      </w:r>
      <w:r w:rsidR="000552AF">
        <w:rPr>
          <w:rFonts w:cs="Arial"/>
          <w:color w:val="000000" w:themeColor="text1"/>
          <w:szCs w:val="24"/>
        </w:rPr>
        <w:t xml:space="preserve">. </w:t>
      </w:r>
      <w:r w:rsidR="00B83BE4">
        <w:rPr>
          <w:rFonts w:cs="Arial"/>
          <w:color w:val="000000" w:themeColor="text1"/>
          <w:szCs w:val="24"/>
        </w:rPr>
        <w:t xml:space="preserve">Das Unternehmen </w:t>
      </w:r>
      <w:r w:rsidR="000552AF">
        <w:rPr>
          <w:rFonts w:cs="Arial"/>
          <w:color w:val="000000" w:themeColor="text1"/>
          <w:szCs w:val="24"/>
        </w:rPr>
        <w:t>möchte im Geschäftsjahr 2025 Au</w:t>
      </w:r>
      <w:r w:rsidR="00B83BE4" w:rsidRPr="00522D82">
        <w:rPr>
          <w:rFonts w:cs="Arial"/>
          <w:color w:val="000000" w:themeColor="text1"/>
          <w:szCs w:val="24"/>
        </w:rPr>
        <w:t xml:space="preserve">ftragseingang, Umsatz und Ergebnis </w:t>
      </w:r>
      <w:r w:rsidR="000552AF">
        <w:rPr>
          <w:rFonts w:cs="Arial"/>
          <w:color w:val="000000" w:themeColor="text1"/>
          <w:szCs w:val="24"/>
        </w:rPr>
        <w:t xml:space="preserve">weiter steigern und hält an seinem Zielkorridor für diese Kennzahlen </w:t>
      </w:r>
      <w:r w:rsidR="00B83BE4">
        <w:rPr>
          <w:rFonts w:cs="Arial"/>
          <w:color w:val="000000" w:themeColor="text1"/>
          <w:szCs w:val="24"/>
        </w:rPr>
        <w:t>fest.</w:t>
      </w:r>
      <w:r w:rsidR="000552AF">
        <w:rPr>
          <w:rFonts w:cs="Arial"/>
          <w:color w:val="000000" w:themeColor="text1"/>
          <w:szCs w:val="24"/>
        </w:rPr>
        <w:t xml:space="preserve"> Timmermann erklärt: „Die Stabilität des Unternehmens beruht auf seiner breiten Produktdiversifizierung, dem über 154 Jahre gewachsenen Produktionsnetzwerk auf allen Kontinenten und einer Belegschaft, die auf Veränderungen schnell reagiert.“</w:t>
      </w:r>
      <w:r>
        <w:rPr>
          <w:rFonts w:cs="Arial"/>
          <w:color w:val="000000" w:themeColor="text1"/>
          <w:szCs w:val="24"/>
        </w:rPr>
        <w:t xml:space="preserve">  </w:t>
      </w:r>
    </w:p>
    <w:p w14:paraId="085A3D49" w14:textId="7B191B70" w:rsidR="00857E6E" w:rsidRDefault="00857E6E" w:rsidP="00857E6E">
      <w:pPr>
        <w:spacing w:line="360" w:lineRule="auto"/>
        <w:ind w:right="2584"/>
        <w:jc w:val="both"/>
        <w:rPr>
          <w:szCs w:val="24"/>
        </w:rPr>
      </w:pPr>
    </w:p>
    <w:p w14:paraId="43BFD685" w14:textId="77777777" w:rsidR="00AB0C2D" w:rsidRDefault="00AB0C2D" w:rsidP="00857E6E">
      <w:pPr>
        <w:spacing w:line="360" w:lineRule="auto"/>
        <w:ind w:right="2584"/>
        <w:jc w:val="both"/>
        <w:rPr>
          <w:szCs w:val="24"/>
        </w:rPr>
      </w:pPr>
    </w:p>
    <w:p w14:paraId="08EDBC71" w14:textId="4836183F" w:rsidR="00857E6E" w:rsidRDefault="00857E6E" w:rsidP="00857E6E">
      <w:pPr>
        <w:spacing w:line="360" w:lineRule="auto"/>
        <w:ind w:right="2584"/>
        <w:jc w:val="both"/>
        <w:rPr>
          <w:rFonts w:cs="Arial"/>
          <w:szCs w:val="24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>
        <w:rPr>
          <w:rFonts w:cs="Arial"/>
          <w:i/>
          <w:snapToGrid w:val="0"/>
          <w:color w:val="000000"/>
          <w:sz w:val="18"/>
          <w:szCs w:val="18"/>
        </w:rPr>
        <w:t>f Kontinenten vertreten. Der Konzern hat im Geschäftsjahr 20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24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 xml:space="preserve">rund </w:t>
      </w:r>
      <w:r>
        <w:rPr>
          <w:rFonts w:cs="Arial"/>
          <w:i/>
          <w:snapToGrid w:val="0"/>
          <w:color w:val="000000"/>
          <w:sz w:val="18"/>
          <w:szCs w:val="18"/>
        </w:rPr>
        <w:t>16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4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ca. 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3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>
        <w:rPr>
          <w:rFonts w:cs="Arial"/>
          <w:i/>
          <w:snapToGrid w:val="0"/>
          <w:color w:val="000000"/>
          <w:sz w:val="18"/>
          <w:szCs w:val="18"/>
        </w:rPr>
        <w:t>erzielt.</w:t>
      </w:r>
    </w:p>
    <w:p w14:paraId="2362E0E4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sectPr w:rsidR="002A371D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F7802" w14:textId="77777777" w:rsidR="00535932" w:rsidRDefault="00535932">
      <w:r>
        <w:separator/>
      </w:r>
    </w:p>
  </w:endnote>
  <w:endnote w:type="continuationSeparator" w:id="0">
    <w:p w14:paraId="6C17B279" w14:textId="77777777" w:rsidR="00535932" w:rsidRDefault="00535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2B689" w14:textId="77777777" w:rsidR="00C53317" w:rsidRDefault="00C53317" w:rsidP="000C3A77">
    <w:pPr>
      <w:pStyle w:val="Fuzeile"/>
      <w:tabs>
        <w:tab w:val="left" w:pos="2694"/>
      </w:tabs>
      <w:ind w:left="1276"/>
    </w:pPr>
  </w:p>
  <w:p w14:paraId="13F17B0A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78D788B" wp14:editId="0956524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14:paraId="3209FD3C" w14:textId="77777777"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14:paraId="4444AF07" w14:textId="77777777"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14:paraId="19FB7D48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14:paraId="6001EF8C" w14:textId="77777777"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7F184D" w14:textId="77777777" w:rsidR="00535932" w:rsidRDefault="00535932">
      <w:r>
        <w:separator/>
      </w:r>
    </w:p>
  </w:footnote>
  <w:footnote w:type="continuationSeparator" w:id="0">
    <w:p w14:paraId="72C39431" w14:textId="77777777" w:rsidR="00535932" w:rsidRDefault="00535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5A837" w14:textId="77777777" w:rsidR="00C53317" w:rsidRDefault="00186C51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anchor distT="0" distB="0" distL="114300" distR="114300" simplePos="0" relativeHeight="251658752" behindDoc="0" locked="0" layoutInCell="1" allowOverlap="1" wp14:anchorId="6A6494E4" wp14:editId="2FB0E3DE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406525" cy="400050"/>
          <wp:effectExtent l="0" t="0" r="3175" b="0"/>
          <wp:wrapSquare wrapText="bothSides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0652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53317">
      <w:tab/>
    </w:r>
  </w:p>
  <w:p w14:paraId="46A31C86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7A8A12A6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1DFA5F92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14:paraId="293121DB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0228AD9" wp14:editId="38358072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F0C7EE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5CECA2C7" w14:textId="04DD4040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661AF5">
      <w:t xml:space="preserve">8. Mai </w:t>
    </w:r>
    <w:r w:rsidR="00BF17CA">
      <w:t>2025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313A7B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313A7B">
      <w:rPr>
        <w:noProof/>
      </w:rPr>
      <w:t>3</w:t>
    </w:r>
    <w:r w:rsidR="0039643C">
      <w:rPr>
        <w:noProof/>
      </w:rPr>
      <w:fldChar w:fldCharType="end"/>
    </w:r>
  </w:p>
  <w:p w14:paraId="7D2D8C6C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358E1"/>
    <w:rsid w:val="00042292"/>
    <w:rsid w:val="00044FBB"/>
    <w:rsid w:val="0004629B"/>
    <w:rsid w:val="000471F4"/>
    <w:rsid w:val="00050C15"/>
    <w:rsid w:val="00052296"/>
    <w:rsid w:val="00054081"/>
    <w:rsid w:val="000552AF"/>
    <w:rsid w:val="00055658"/>
    <w:rsid w:val="00055674"/>
    <w:rsid w:val="00055735"/>
    <w:rsid w:val="0005573D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1B1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430"/>
    <w:rsid w:val="00154CBB"/>
    <w:rsid w:val="001579E1"/>
    <w:rsid w:val="001638D7"/>
    <w:rsid w:val="00163B8F"/>
    <w:rsid w:val="00167A84"/>
    <w:rsid w:val="00171594"/>
    <w:rsid w:val="00177A3E"/>
    <w:rsid w:val="00183B27"/>
    <w:rsid w:val="00183DF1"/>
    <w:rsid w:val="00186C51"/>
    <w:rsid w:val="00192BE3"/>
    <w:rsid w:val="001A5A9C"/>
    <w:rsid w:val="001A66E1"/>
    <w:rsid w:val="001A681F"/>
    <w:rsid w:val="001B150F"/>
    <w:rsid w:val="001B1F45"/>
    <w:rsid w:val="001B2A07"/>
    <w:rsid w:val="001B31DD"/>
    <w:rsid w:val="001B34D1"/>
    <w:rsid w:val="001C486C"/>
    <w:rsid w:val="001C4C2C"/>
    <w:rsid w:val="001C6FD6"/>
    <w:rsid w:val="001D073E"/>
    <w:rsid w:val="001D16F8"/>
    <w:rsid w:val="001D3316"/>
    <w:rsid w:val="001D41ED"/>
    <w:rsid w:val="001E023F"/>
    <w:rsid w:val="001E561C"/>
    <w:rsid w:val="001F0F09"/>
    <w:rsid w:val="001F30D4"/>
    <w:rsid w:val="001F6155"/>
    <w:rsid w:val="00200036"/>
    <w:rsid w:val="00200044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15335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2818"/>
    <w:rsid w:val="002D3054"/>
    <w:rsid w:val="002D48A6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3A7B"/>
    <w:rsid w:val="00315527"/>
    <w:rsid w:val="00315883"/>
    <w:rsid w:val="0032410D"/>
    <w:rsid w:val="00331660"/>
    <w:rsid w:val="00332666"/>
    <w:rsid w:val="00340422"/>
    <w:rsid w:val="00343B96"/>
    <w:rsid w:val="00343CF8"/>
    <w:rsid w:val="00347462"/>
    <w:rsid w:val="00347F0C"/>
    <w:rsid w:val="00347FB5"/>
    <w:rsid w:val="00352AB7"/>
    <w:rsid w:val="00361A1D"/>
    <w:rsid w:val="003672CD"/>
    <w:rsid w:val="0037192D"/>
    <w:rsid w:val="003724DC"/>
    <w:rsid w:val="003818EA"/>
    <w:rsid w:val="00386004"/>
    <w:rsid w:val="00387B50"/>
    <w:rsid w:val="00395CE5"/>
    <w:rsid w:val="0039643C"/>
    <w:rsid w:val="003A03EB"/>
    <w:rsid w:val="003A2469"/>
    <w:rsid w:val="003A5353"/>
    <w:rsid w:val="003A6930"/>
    <w:rsid w:val="003B1655"/>
    <w:rsid w:val="003B24C2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0A22"/>
    <w:rsid w:val="00452139"/>
    <w:rsid w:val="00452678"/>
    <w:rsid w:val="0045443F"/>
    <w:rsid w:val="0045592B"/>
    <w:rsid w:val="00456043"/>
    <w:rsid w:val="00456FFA"/>
    <w:rsid w:val="004578F5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F5ACD"/>
    <w:rsid w:val="00510CBE"/>
    <w:rsid w:val="00511A42"/>
    <w:rsid w:val="00517684"/>
    <w:rsid w:val="00517B77"/>
    <w:rsid w:val="00522B27"/>
    <w:rsid w:val="00522D82"/>
    <w:rsid w:val="00524971"/>
    <w:rsid w:val="00525372"/>
    <w:rsid w:val="00526D1A"/>
    <w:rsid w:val="00530F5B"/>
    <w:rsid w:val="00533F30"/>
    <w:rsid w:val="00535932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6612D"/>
    <w:rsid w:val="005702FB"/>
    <w:rsid w:val="00570CDB"/>
    <w:rsid w:val="00570E58"/>
    <w:rsid w:val="0057134F"/>
    <w:rsid w:val="00575CFD"/>
    <w:rsid w:val="00577C77"/>
    <w:rsid w:val="0058105F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3CA8"/>
    <w:rsid w:val="005B68FE"/>
    <w:rsid w:val="005B76BA"/>
    <w:rsid w:val="005D0AA0"/>
    <w:rsid w:val="005E1771"/>
    <w:rsid w:val="005E3F3B"/>
    <w:rsid w:val="005F26A6"/>
    <w:rsid w:val="005F31D4"/>
    <w:rsid w:val="005F3E2E"/>
    <w:rsid w:val="005F48E7"/>
    <w:rsid w:val="0060351B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4B82"/>
    <w:rsid w:val="00626CC7"/>
    <w:rsid w:val="00626F10"/>
    <w:rsid w:val="0063143D"/>
    <w:rsid w:val="0064349A"/>
    <w:rsid w:val="00643F7D"/>
    <w:rsid w:val="006448DA"/>
    <w:rsid w:val="006458BB"/>
    <w:rsid w:val="0065447A"/>
    <w:rsid w:val="006544D4"/>
    <w:rsid w:val="0066107B"/>
    <w:rsid w:val="00661AF5"/>
    <w:rsid w:val="00661D8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16F4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4EE8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681E"/>
    <w:rsid w:val="00707C7F"/>
    <w:rsid w:val="00714684"/>
    <w:rsid w:val="00720112"/>
    <w:rsid w:val="00722781"/>
    <w:rsid w:val="00723693"/>
    <w:rsid w:val="00724E0B"/>
    <w:rsid w:val="00732954"/>
    <w:rsid w:val="00737F95"/>
    <w:rsid w:val="00741413"/>
    <w:rsid w:val="00741DFC"/>
    <w:rsid w:val="00744517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C6788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4BF5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0D92"/>
    <w:rsid w:val="00822908"/>
    <w:rsid w:val="00822AE4"/>
    <w:rsid w:val="00826647"/>
    <w:rsid w:val="008267B7"/>
    <w:rsid w:val="00826C50"/>
    <w:rsid w:val="00827764"/>
    <w:rsid w:val="00832440"/>
    <w:rsid w:val="008331CD"/>
    <w:rsid w:val="00833D86"/>
    <w:rsid w:val="00841E06"/>
    <w:rsid w:val="00856D47"/>
    <w:rsid w:val="00857139"/>
    <w:rsid w:val="00857E6E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B13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19ED"/>
    <w:rsid w:val="00924FA3"/>
    <w:rsid w:val="00925FD5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15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462A"/>
    <w:rsid w:val="00A66C47"/>
    <w:rsid w:val="00A726DD"/>
    <w:rsid w:val="00A807E3"/>
    <w:rsid w:val="00A860DA"/>
    <w:rsid w:val="00A86AB3"/>
    <w:rsid w:val="00A91234"/>
    <w:rsid w:val="00A9146A"/>
    <w:rsid w:val="00A93C25"/>
    <w:rsid w:val="00AA1C31"/>
    <w:rsid w:val="00AA218C"/>
    <w:rsid w:val="00AA324D"/>
    <w:rsid w:val="00AA3FA0"/>
    <w:rsid w:val="00AA787E"/>
    <w:rsid w:val="00AA7CF3"/>
    <w:rsid w:val="00AB0C2D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31E9"/>
    <w:rsid w:val="00B434C5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3BE4"/>
    <w:rsid w:val="00B84EF7"/>
    <w:rsid w:val="00B87729"/>
    <w:rsid w:val="00B87D4D"/>
    <w:rsid w:val="00B91DCC"/>
    <w:rsid w:val="00B92714"/>
    <w:rsid w:val="00B9786D"/>
    <w:rsid w:val="00BA21A3"/>
    <w:rsid w:val="00BA22D4"/>
    <w:rsid w:val="00BA2E86"/>
    <w:rsid w:val="00BA5E7E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17CA"/>
    <w:rsid w:val="00BF2734"/>
    <w:rsid w:val="00BF486D"/>
    <w:rsid w:val="00BF78A6"/>
    <w:rsid w:val="00C025FD"/>
    <w:rsid w:val="00C02732"/>
    <w:rsid w:val="00C03B8C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98F"/>
    <w:rsid w:val="00CA3BEA"/>
    <w:rsid w:val="00CA50BA"/>
    <w:rsid w:val="00CA55BD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20DB"/>
    <w:rsid w:val="00CC3032"/>
    <w:rsid w:val="00CC391A"/>
    <w:rsid w:val="00CC41EE"/>
    <w:rsid w:val="00CC7267"/>
    <w:rsid w:val="00CE1077"/>
    <w:rsid w:val="00CE7DA7"/>
    <w:rsid w:val="00CE7FF4"/>
    <w:rsid w:val="00CF196B"/>
    <w:rsid w:val="00D01889"/>
    <w:rsid w:val="00D03875"/>
    <w:rsid w:val="00D0594D"/>
    <w:rsid w:val="00D0627A"/>
    <w:rsid w:val="00D0734F"/>
    <w:rsid w:val="00D10233"/>
    <w:rsid w:val="00D138AF"/>
    <w:rsid w:val="00D14C5B"/>
    <w:rsid w:val="00D14F58"/>
    <w:rsid w:val="00D212AB"/>
    <w:rsid w:val="00D22B8A"/>
    <w:rsid w:val="00D24ABC"/>
    <w:rsid w:val="00D2660A"/>
    <w:rsid w:val="00D304A6"/>
    <w:rsid w:val="00D376C5"/>
    <w:rsid w:val="00D43D34"/>
    <w:rsid w:val="00D475FA"/>
    <w:rsid w:val="00D51C72"/>
    <w:rsid w:val="00D51D19"/>
    <w:rsid w:val="00D55F33"/>
    <w:rsid w:val="00D56A18"/>
    <w:rsid w:val="00D57798"/>
    <w:rsid w:val="00D5790D"/>
    <w:rsid w:val="00D6355D"/>
    <w:rsid w:val="00D63FD6"/>
    <w:rsid w:val="00D65C12"/>
    <w:rsid w:val="00D72D99"/>
    <w:rsid w:val="00D824D8"/>
    <w:rsid w:val="00D825AD"/>
    <w:rsid w:val="00D86834"/>
    <w:rsid w:val="00D9034B"/>
    <w:rsid w:val="00D9241E"/>
    <w:rsid w:val="00D9313B"/>
    <w:rsid w:val="00D94154"/>
    <w:rsid w:val="00D97F7E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4F3D"/>
    <w:rsid w:val="00DC7173"/>
    <w:rsid w:val="00DC7AD6"/>
    <w:rsid w:val="00DD0494"/>
    <w:rsid w:val="00DD606B"/>
    <w:rsid w:val="00DD7E00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17210"/>
    <w:rsid w:val="00E203AE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5D5"/>
    <w:rsid w:val="00EC2009"/>
    <w:rsid w:val="00EC2F18"/>
    <w:rsid w:val="00EC4283"/>
    <w:rsid w:val="00EC44A4"/>
    <w:rsid w:val="00EC5F6F"/>
    <w:rsid w:val="00ED1432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EF7AB4"/>
    <w:rsid w:val="00F005F3"/>
    <w:rsid w:val="00F012FF"/>
    <w:rsid w:val="00F02E40"/>
    <w:rsid w:val="00F03B18"/>
    <w:rsid w:val="00F1107E"/>
    <w:rsid w:val="00F155DD"/>
    <w:rsid w:val="00F17E9F"/>
    <w:rsid w:val="00F20903"/>
    <w:rsid w:val="00F27B59"/>
    <w:rsid w:val="00F30AA2"/>
    <w:rsid w:val="00F3568E"/>
    <w:rsid w:val="00F36172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D65"/>
    <w:rsid w:val="00F45ED0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55F5"/>
    <w:rsid w:val="00F762F2"/>
    <w:rsid w:val="00F82382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2BC8"/>
    <w:rsid w:val="00FA45D3"/>
    <w:rsid w:val="00FA53F8"/>
    <w:rsid w:val="00FA7BEE"/>
    <w:rsid w:val="00FB0A92"/>
    <w:rsid w:val="00FB439B"/>
    <w:rsid w:val="00FB5403"/>
    <w:rsid w:val="00FB6F22"/>
    <w:rsid w:val="00FB71C1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26AC8C2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s17">
    <w:name w:val="s17"/>
    <w:basedOn w:val="Absatz-Standardschriftart"/>
    <w:rsid w:val="006916F4"/>
  </w:style>
  <w:style w:type="character" w:customStyle="1" w:styleId="s19">
    <w:name w:val="s19"/>
    <w:basedOn w:val="Absatz-Standardschriftart"/>
    <w:rsid w:val="00691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77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DFEF5F-16F8-4A5A-B558-F66966383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576</Words>
  <Characters>3632</Characters>
  <Application>Microsoft Office Word</Application>
  <DocSecurity>0</DocSecurity>
  <Lines>30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Hier steht eine Überschrift</vt:lpstr>
      <vt:lpstr>Hier steht eine Überschrift</vt:lpstr>
    </vt:vector>
  </TitlesOfParts>
  <Company>KSB Group</Company>
  <LinksUpToDate>false</LinksUpToDate>
  <CharactersWithSpaces>4200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Sproß, Marc</cp:lastModifiedBy>
  <cp:revision>15</cp:revision>
  <cp:lastPrinted>2025-04-17T11:55:00Z</cp:lastPrinted>
  <dcterms:created xsi:type="dcterms:W3CDTF">2025-04-14T11:33:00Z</dcterms:created>
  <dcterms:modified xsi:type="dcterms:W3CDTF">2025-05-08T09:19:00Z</dcterms:modified>
</cp:coreProperties>
</file>