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CE1B60" w14:textId="77777777" w:rsidR="00D67676" w:rsidRPr="001B25BC" w:rsidRDefault="00553FFB" w:rsidP="00521B1B">
      <w:pPr>
        <w:rPr>
          <w:rFonts w:ascii="Arial Nova" w:eastAsia="Arial Unicode MS" w:hAnsi="Arial Nova" w:cs="Arial Unicode MS"/>
          <w:color w:val="404040"/>
          <w:spacing w:val="-2"/>
          <w:sz w:val="18"/>
          <w:szCs w:val="18"/>
          <w:lang w:val="en-GB"/>
        </w:rPr>
      </w:pPr>
      <w:r w:rsidRPr="00521B1B">
        <w:rPr>
          <w:rFonts w:ascii="Arial Nova" w:hAnsi="Arial Nova"/>
          <w:noProof/>
        </w:rPr>
        <w:drawing>
          <wp:anchor distT="0" distB="0" distL="114300" distR="114300" simplePos="0" relativeHeight="251657728" behindDoc="1" locked="0" layoutInCell="1" allowOverlap="1" wp14:anchorId="7E96259C" wp14:editId="612DC330">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1B25BC">
        <w:rPr>
          <w:rFonts w:ascii="Arial Nova" w:eastAsia="Arial Unicode MS" w:hAnsi="Arial Nova" w:cs="Arial Unicode MS"/>
          <w:color w:val="404040"/>
          <w:spacing w:val="-2"/>
          <w:sz w:val="18"/>
          <w:szCs w:val="18"/>
          <w:lang w:val="en-GB"/>
        </w:rPr>
        <w:t>Beta Public Relations B.V.</w:t>
      </w:r>
    </w:p>
    <w:p w14:paraId="0DFD0FD7" w14:textId="77777777" w:rsidR="00D67676" w:rsidRPr="007755B0" w:rsidRDefault="00E11E33" w:rsidP="00521B1B">
      <w:pPr>
        <w:rPr>
          <w:rFonts w:ascii="Arial Nova" w:eastAsia="Arial Unicode MS" w:hAnsi="Arial Nova" w:cs="Arial Unicode MS"/>
          <w:color w:val="404040"/>
          <w:spacing w:val="-2"/>
          <w:sz w:val="18"/>
          <w:szCs w:val="18"/>
        </w:rPr>
      </w:pPr>
      <w:r w:rsidRPr="007755B0">
        <w:rPr>
          <w:rFonts w:ascii="Arial Nova" w:eastAsia="Arial Unicode MS" w:hAnsi="Arial Nova" w:cs="Arial Unicode MS"/>
          <w:color w:val="404040"/>
          <w:spacing w:val="-2"/>
          <w:sz w:val="18"/>
          <w:szCs w:val="18"/>
        </w:rPr>
        <w:t>Postbus 420</w:t>
      </w:r>
    </w:p>
    <w:p w14:paraId="4055560A" w14:textId="77777777" w:rsidR="00E11E33" w:rsidRPr="007755B0" w:rsidRDefault="00E11E33" w:rsidP="00521B1B">
      <w:pPr>
        <w:rPr>
          <w:rFonts w:ascii="Arial Nova" w:eastAsia="Arial Unicode MS" w:hAnsi="Arial Nova" w:cs="Arial Unicode MS"/>
          <w:color w:val="404040"/>
          <w:spacing w:val="-2"/>
          <w:sz w:val="18"/>
          <w:szCs w:val="18"/>
        </w:rPr>
      </w:pPr>
      <w:r w:rsidRPr="007755B0">
        <w:rPr>
          <w:rFonts w:ascii="Arial Nova" w:eastAsia="Arial Unicode MS" w:hAnsi="Arial Nova" w:cs="Arial Unicode MS"/>
          <w:color w:val="404040"/>
          <w:spacing w:val="-2"/>
          <w:sz w:val="18"/>
          <w:szCs w:val="18"/>
        </w:rPr>
        <w:t>2270 CK Voorburg</w:t>
      </w:r>
    </w:p>
    <w:p w14:paraId="24D29A8C" w14:textId="77777777" w:rsidR="00D67676" w:rsidRPr="007755B0" w:rsidRDefault="00D67676" w:rsidP="00521B1B">
      <w:pPr>
        <w:rPr>
          <w:rFonts w:ascii="Arial Nova" w:eastAsia="Arial Unicode MS" w:hAnsi="Arial Nova" w:cs="Arial Unicode MS"/>
          <w:color w:val="404040"/>
          <w:spacing w:val="-2"/>
          <w:sz w:val="18"/>
          <w:szCs w:val="18"/>
        </w:rPr>
      </w:pPr>
      <w:r w:rsidRPr="007755B0">
        <w:rPr>
          <w:rFonts w:ascii="Arial Nova" w:eastAsia="Arial Unicode MS" w:hAnsi="Arial Nova" w:cs="Arial Unicode MS"/>
          <w:color w:val="404040"/>
          <w:spacing w:val="-2"/>
          <w:sz w:val="18"/>
          <w:szCs w:val="18"/>
        </w:rPr>
        <w:t>T. 070 427 5200</w:t>
      </w:r>
    </w:p>
    <w:p w14:paraId="3E7FA954" w14:textId="77777777" w:rsidR="00D67676" w:rsidRPr="007755B0" w:rsidRDefault="00D67676" w:rsidP="00521B1B">
      <w:pPr>
        <w:rPr>
          <w:rFonts w:ascii="Arial Nova" w:eastAsia="Arial Unicode MS" w:hAnsi="Arial Nova" w:cs="Arial Unicode MS"/>
          <w:color w:val="404040"/>
          <w:spacing w:val="-2"/>
          <w:sz w:val="18"/>
          <w:szCs w:val="18"/>
        </w:rPr>
      </w:pPr>
      <w:r w:rsidRPr="007755B0">
        <w:rPr>
          <w:rFonts w:ascii="Arial Nova" w:eastAsia="Arial Unicode MS" w:hAnsi="Arial Nova" w:cs="Arial Unicode MS"/>
          <w:color w:val="404040"/>
          <w:spacing w:val="-2"/>
          <w:sz w:val="18"/>
          <w:szCs w:val="18"/>
        </w:rPr>
        <w:t>E. info@betapr.nl</w:t>
      </w:r>
    </w:p>
    <w:p w14:paraId="428FC565" w14:textId="77777777" w:rsidR="00D67676" w:rsidRPr="007755B0" w:rsidRDefault="00D67676" w:rsidP="001B1A4C">
      <w:pPr>
        <w:spacing w:line="192" w:lineRule="auto"/>
        <w:rPr>
          <w:rFonts w:ascii="Arial Unicode MS" w:eastAsia="Arial Unicode MS" w:hAnsi="Arial Unicode MS" w:cs="Arial Unicode MS"/>
          <w:b/>
          <w:sz w:val="28"/>
          <w:szCs w:val="28"/>
          <w:u w:val="single"/>
        </w:rPr>
      </w:pPr>
    </w:p>
    <w:p w14:paraId="20949147" w14:textId="77777777" w:rsidR="00A66C4D" w:rsidRPr="007755B0" w:rsidRDefault="00A66C4D" w:rsidP="006F5696">
      <w:pPr>
        <w:pStyle w:val="Body"/>
      </w:pPr>
    </w:p>
    <w:p w14:paraId="61F16F8A" w14:textId="77777777" w:rsidR="007755B0" w:rsidRPr="007755B0" w:rsidRDefault="007755B0" w:rsidP="006F5696">
      <w:pPr>
        <w:pStyle w:val="Body"/>
      </w:pPr>
    </w:p>
    <w:p w14:paraId="09598836" w14:textId="77777777" w:rsidR="007755B0" w:rsidRPr="007E42DA" w:rsidRDefault="007755B0" w:rsidP="007E42DA">
      <w:pPr>
        <w:pStyle w:val="Kop"/>
      </w:pPr>
      <w:r w:rsidRPr="007E42DA">
        <w:rPr>
          <w:rStyle w:val="Zwaar"/>
          <w:b/>
          <w:bCs w:val="0"/>
        </w:rPr>
        <w:t>Nieuwe hogedrukpomp combineert efficiëntie en flexibiliteit</w:t>
      </w:r>
    </w:p>
    <w:p w14:paraId="21A1F32D" w14:textId="77777777" w:rsidR="007755B0" w:rsidRDefault="007755B0" w:rsidP="007755B0">
      <w:pPr>
        <w:pStyle w:val="Body"/>
      </w:pPr>
    </w:p>
    <w:p w14:paraId="4ACB2741" w14:textId="24E74DF0" w:rsidR="007755B0" w:rsidRDefault="007755B0" w:rsidP="007755B0">
      <w:pPr>
        <w:pStyle w:val="Body"/>
      </w:pPr>
      <w:r>
        <w:t xml:space="preserve">KSB heeft </w:t>
      </w:r>
      <w:r w:rsidR="006F6ECE">
        <w:t xml:space="preserve">de </w:t>
      </w:r>
      <w:r w:rsidR="00005B0A">
        <w:t xml:space="preserve">nieuw </w:t>
      </w:r>
      <w:r w:rsidR="006F6ECE">
        <w:t xml:space="preserve">ontwikkelde </w:t>
      </w:r>
      <w:proofErr w:type="spellStart"/>
      <w:r w:rsidR="006F6ECE">
        <w:t>MultiTec</w:t>
      </w:r>
      <w:proofErr w:type="spellEnd"/>
      <w:r w:rsidR="001B25BC">
        <w:t xml:space="preserve"> </w:t>
      </w:r>
      <w:r w:rsidR="006F6ECE">
        <w:t>Plus-serie gelanceerd</w:t>
      </w:r>
      <w:r w:rsidR="003C3A72">
        <w:t xml:space="preserve"> (in eerste instantie alleen de pompgrootte 150)</w:t>
      </w:r>
      <w:r>
        <w:t xml:space="preserve">. De </w:t>
      </w:r>
      <w:proofErr w:type="spellStart"/>
      <w:r w:rsidR="00641AB5">
        <w:t>MultiTec</w:t>
      </w:r>
      <w:proofErr w:type="spellEnd"/>
      <w:r w:rsidR="001B25BC">
        <w:t xml:space="preserve"> </w:t>
      </w:r>
      <w:r w:rsidR="00641AB5">
        <w:t>Plus is</w:t>
      </w:r>
      <w:r>
        <w:t xml:space="preserve"> speciaal ontworpen voor het transport van drinkwater, waarbij de nadruk ligt op een optimale hydraulische efficiëntie. In combinatie met de uiterst zuinige synchroon-</w:t>
      </w:r>
      <w:proofErr w:type="spellStart"/>
      <w:r>
        <w:t>reluctantiemotor</w:t>
      </w:r>
      <w:proofErr w:type="spellEnd"/>
      <w:r>
        <w:t xml:space="preserve"> en </w:t>
      </w:r>
      <w:r w:rsidR="00A47CA7">
        <w:t xml:space="preserve">de </w:t>
      </w:r>
      <w:r w:rsidR="00A47CA7">
        <w:rPr>
          <w:rFonts w:ascii="Helvetica" w:hAnsi="Helvetica"/>
          <w:color w:val="000000"/>
          <w:spacing w:val="3"/>
          <w:sz w:val="21"/>
          <w:shd w:val="clear" w:color="auto" w:fill="FFFFFF"/>
        </w:rPr>
        <w:t>frequentieregelaar</w:t>
      </w:r>
      <w:r>
        <w:t xml:space="preserve"> </w:t>
      </w:r>
      <w:r w:rsidR="006F6ECE">
        <w:t xml:space="preserve">van het type </w:t>
      </w:r>
      <w:proofErr w:type="spellStart"/>
      <w:r>
        <w:t>PumpDrive</w:t>
      </w:r>
      <w:proofErr w:type="spellEnd"/>
      <w:r>
        <w:t xml:space="preserve"> verbruiken de pompen zeer weinig energie en hebben ze een lage CO</w:t>
      </w:r>
      <w:r>
        <w:rPr>
          <w:rFonts w:ascii="Cambria Math" w:hAnsi="Cambria Math" w:cs="Cambria Math"/>
        </w:rPr>
        <w:t>₂</w:t>
      </w:r>
      <w:r>
        <w:t>-voetafdruk. De</w:t>
      </w:r>
      <w:r w:rsidR="00641AB5">
        <w:t xml:space="preserve"> </w:t>
      </w:r>
      <w:proofErr w:type="spellStart"/>
      <w:r w:rsidR="00641AB5">
        <w:t>PumpDrive</w:t>
      </w:r>
      <w:proofErr w:type="spellEnd"/>
      <w:r>
        <w:t xml:space="preserve"> pas</w:t>
      </w:r>
      <w:r w:rsidR="00641AB5">
        <w:t>t</w:t>
      </w:r>
      <w:r>
        <w:t xml:space="preserve"> de pompcapaciteit automatisch aan de actuele vraag aan en voorkom</w:t>
      </w:r>
      <w:r w:rsidR="00641AB5">
        <w:t>t</w:t>
      </w:r>
      <w:r>
        <w:t xml:space="preserve"> zo energieverspilling. Optioneel kan het </w:t>
      </w:r>
      <w:r w:rsidR="006F6ECE">
        <w:t>pompmonitoring</w:t>
      </w:r>
      <w:r>
        <w:t xml:space="preserve">systeem KSB </w:t>
      </w:r>
      <w:proofErr w:type="spellStart"/>
      <w:r>
        <w:t>Guard</w:t>
      </w:r>
      <w:proofErr w:type="spellEnd"/>
      <w:r>
        <w:t xml:space="preserve"> de toestand van de pomp monitoren door temperatuur- en </w:t>
      </w:r>
      <w:proofErr w:type="spellStart"/>
      <w:r>
        <w:t>trillingsgegevens</w:t>
      </w:r>
      <w:proofErr w:type="spellEnd"/>
      <w:r>
        <w:t xml:space="preserve"> te registreren en deze in </w:t>
      </w:r>
      <w:proofErr w:type="spellStart"/>
      <w:r>
        <w:t>realtime</w:t>
      </w:r>
      <w:proofErr w:type="spellEnd"/>
      <w:r>
        <w:t xml:space="preserve"> naar de KSB-</w:t>
      </w:r>
      <w:proofErr w:type="spellStart"/>
      <w:r>
        <w:t>cloud</w:t>
      </w:r>
      <w:proofErr w:type="spellEnd"/>
      <w:r>
        <w:t xml:space="preserve"> te sturen. Bij afwijkingen of onregelmatigheden van de normale werking stuurt het systeem meldingen om onderhoud efficiënter te plannen en stilstand te minimaliseren.</w:t>
      </w:r>
    </w:p>
    <w:p w14:paraId="08306858" w14:textId="77777777" w:rsidR="007755B0" w:rsidRDefault="007755B0" w:rsidP="007755B0">
      <w:pPr>
        <w:pStyle w:val="Body"/>
      </w:pPr>
    </w:p>
    <w:p w14:paraId="6EADC5D2" w14:textId="7E620B11" w:rsidR="007755B0" w:rsidRDefault="007755B0" w:rsidP="007755B0">
      <w:pPr>
        <w:pStyle w:val="Body"/>
      </w:pPr>
      <w:r w:rsidRPr="007755B0">
        <w:t xml:space="preserve">De </w:t>
      </w:r>
      <w:proofErr w:type="spellStart"/>
      <w:r w:rsidRPr="007755B0">
        <w:t>MultiTec</w:t>
      </w:r>
      <w:proofErr w:type="spellEnd"/>
      <w:r w:rsidR="00641AB5">
        <w:t> </w:t>
      </w:r>
      <w:r w:rsidRPr="007755B0">
        <w:t xml:space="preserve">Plus </w:t>
      </w:r>
      <w:r w:rsidR="00641AB5">
        <w:t>is</w:t>
      </w:r>
      <w:r w:rsidRPr="007755B0">
        <w:t xml:space="preserve"> ontworpen voor een </w:t>
      </w:r>
      <w:r>
        <w:t>pomphuis</w:t>
      </w:r>
      <w:r w:rsidRPr="007755B0">
        <w:t>druk van 25 bar</w:t>
      </w:r>
      <w:r>
        <w:t xml:space="preserve"> en bereik</w:t>
      </w:r>
      <w:r w:rsidR="00641AB5">
        <w:t>t</w:t>
      </w:r>
      <w:r>
        <w:t xml:space="preserve"> </w:t>
      </w:r>
      <w:r w:rsidRPr="007755B0">
        <w:t xml:space="preserve">een maximale opvoerhoogte van bijna 250 meter en </w:t>
      </w:r>
      <w:r w:rsidR="00641AB5">
        <w:t xml:space="preserve">heeft </w:t>
      </w:r>
      <w:r w:rsidRPr="007755B0">
        <w:t xml:space="preserve">een </w:t>
      </w:r>
      <w:r>
        <w:t>capaciteit</w:t>
      </w:r>
      <w:r w:rsidRPr="007755B0">
        <w:t xml:space="preserve"> tot 470 m³/h. Ze worden uitsluitend aangedreven door vierpolige draaistroommotoren. In vergelijking met snel draaiende pomp met kleinere nominale </w:t>
      </w:r>
      <w:r w:rsidR="006C420E">
        <w:t>diameter</w:t>
      </w:r>
      <w:r w:rsidR="006C420E" w:rsidRPr="007755B0">
        <w:t xml:space="preserve"> </w:t>
      </w:r>
      <w:r w:rsidRPr="007755B0">
        <w:t>bereik</w:t>
      </w:r>
      <w:r w:rsidR="00641AB5">
        <w:t>t</w:t>
      </w:r>
      <w:r w:rsidRPr="007755B0">
        <w:t xml:space="preserve"> de nieuwe pomp bij 1.450 (50 Hz) of 1.750 (60 Hz) </w:t>
      </w:r>
      <w:r>
        <w:t>toeren</w:t>
      </w:r>
      <w:r w:rsidRPr="007755B0">
        <w:t xml:space="preserve"> dezelfde maximale </w:t>
      </w:r>
      <w:r>
        <w:t>capaciteit</w:t>
      </w:r>
      <w:r w:rsidRPr="007755B0">
        <w:t xml:space="preserve">, maar </w:t>
      </w:r>
      <w:r w:rsidR="00641AB5">
        <w:t>is</w:t>
      </w:r>
      <w:r w:rsidRPr="007755B0">
        <w:t xml:space="preserve"> aanzienlijk stiller. Dankzij </w:t>
      </w:r>
      <w:r w:rsidR="00641AB5">
        <w:t>het</w:t>
      </w:r>
      <w:r w:rsidR="00641AB5" w:rsidRPr="007755B0">
        <w:t xml:space="preserve"> </w:t>
      </w:r>
      <w:r w:rsidRPr="007755B0">
        <w:t xml:space="preserve">lagere toerental treedt er minder slijtage op, wat de levensduur </w:t>
      </w:r>
      <w:r w:rsidR="006C420E">
        <w:t>é</w:t>
      </w:r>
      <w:r w:rsidRPr="007755B0">
        <w:t>n efficiëntie ten goede komt. Energie-efficiëntie, lange levensduur en lage geluidsproductie zijn met name in de watersector zeer gewild.</w:t>
      </w:r>
    </w:p>
    <w:p w14:paraId="22EB2259" w14:textId="77777777" w:rsidR="007755B0" w:rsidRPr="007755B0" w:rsidRDefault="007755B0" w:rsidP="007755B0">
      <w:pPr>
        <w:pStyle w:val="Body"/>
      </w:pPr>
    </w:p>
    <w:p w14:paraId="1B8B07FF" w14:textId="3C5DC75A" w:rsidR="007755B0" w:rsidRDefault="007755B0" w:rsidP="007755B0">
      <w:pPr>
        <w:pStyle w:val="Body"/>
      </w:pPr>
      <w:r w:rsidRPr="007755B0">
        <w:t xml:space="preserve">De maximaal toegestane mediumtemperatuur mag niet hoger zijn dan 60 °C. De leiwielen zijn bij de overgangen beschermd tegen slijtage door </w:t>
      </w:r>
      <w:r w:rsidR="007E42DA">
        <w:t>slij</w:t>
      </w:r>
      <w:r w:rsidRPr="007755B0">
        <w:t xml:space="preserve">tringen. Doordat de positie van de zuig- en persaansluiting naar wens kan worden aangepast, </w:t>
      </w:r>
      <w:r w:rsidR="0083080D">
        <w:t>is</w:t>
      </w:r>
      <w:r w:rsidRPr="007755B0">
        <w:t xml:space="preserve"> de pomp bijzonder veelzijdig en flexibel in te zetten. De pomp </w:t>
      </w:r>
      <w:r w:rsidR="0083080D">
        <w:t>is</w:t>
      </w:r>
      <w:r w:rsidRPr="007755B0">
        <w:t xml:space="preserve"> verkrijgbaar in verschillende uitvoeringen, waaronder horizontale en verticale modellen met diverse </w:t>
      </w:r>
      <w:proofErr w:type="spellStart"/>
      <w:r w:rsidRPr="007755B0">
        <w:t>lagerconfiguraties</w:t>
      </w:r>
      <w:proofErr w:type="spellEnd"/>
      <w:r w:rsidRPr="007755B0">
        <w:t xml:space="preserve">. Dankzij de robuuste constructie, </w:t>
      </w:r>
      <w:proofErr w:type="spellStart"/>
      <w:r w:rsidRPr="007755B0">
        <w:t>stromingsgeoptimaliseerde</w:t>
      </w:r>
      <w:proofErr w:type="spellEnd"/>
      <w:r w:rsidRPr="007755B0">
        <w:t xml:space="preserve"> hydrauliek en eenvoudig te vervangen slijtdelen biedt de </w:t>
      </w:r>
      <w:proofErr w:type="spellStart"/>
      <w:r w:rsidRPr="007755B0">
        <w:t>MultiTec</w:t>
      </w:r>
      <w:proofErr w:type="spellEnd"/>
      <w:r w:rsidR="001B25BC">
        <w:t xml:space="preserve"> </w:t>
      </w:r>
      <w:r w:rsidRPr="007755B0">
        <w:t xml:space="preserve">Plus een hoge bedrijfszekerheid bij lage energie- en onderhoudskosten. Zelfinstellende glijlagers van siliciumcarbide en een innovatieve axiale </w:t>
      </w:r>
      <w:proofErr w:type="spellStart"/>
      <w:r w:rsidR="007E42DA">
        <w:t>balancering</w:t>
      </w:r>
      <w:proofErr w:type="spellEnd"/>
      <w:r w:rsidRPr="007755B0">
        <w:t xml:space="preserve"> zorgen voor extra betrouwbaarheid.</w:t>
      </w:r>
    </w:p>
    <w:p w14:paraId="431C7BE1" w14:textId="77777777" w:rsidR="007E42DA" w:rsidRDefault="007E42DA" w:rsidP="007E42DA">
      <w:pPr>
        <w:pStyle w:val="Body"/>
      </w:pPr>
    </w:p>
    <w:p w14:paraId="6D1615F0" w14:textId="77777777" w:rsidR="006F6ECE" w:rsidRPr="006F6ECE" w:rsidRDefault="006F6ECE" w:rsidP="007E42DA">
      <w:pPr>
        <w:pStyle w:val="Body"/>
        <w:rPr>
          <w:b/>
          <w:bCs/>
          <w:u w:val="single"/>
        </w:rPr>
      </w:pPr>
      <w:r w:rsidRPr="006F6ECE">
        <w:rPr>
          <w:b/>
          <w:bCs/>
          <w:u w:val="single"/>
        </w:rPr>
        <w:t>Over KSB</w:t>
      </w:r>
    </w:p>
    <w:p w14:paraId="17B23991" w14:textId="66E15210" w:rsidR="007E42DA" w:rsidRDefault="007E42DA" w:rsidP="007E42DA">
      <w:pPr>
        <w:pStyle w:val="Body"/>
      </w:pPr>
      <w:r>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48E0E15B" w14:textId="77777777" w:rsidR="007E42DA" w:rsidRDefault="007E42DA" w:rsidP="007E42DA">
      <w:pPr>
        <w:pStyle w:val="Body"/>
      </w:pPr>
    </w:p>
    <w:p w14:paraId="035057AE" w14:textId="4443B599" w:rsidR="007E42DA" w:rsidRDefault="007E42DA" w:rsidP="007E42DA">
      <w:pPr>
        <w:pStyle w:val="Body"/>
      </w:pPr>
      <w:r>
        <w:t>De Nederlandse dochteronderneming KSB Nederland beschikt niet alleen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en VCA.</w:t>
      </w:r>
    </w:p>
    <w:p w14:paraId="3C40504E" w14:textId="77777777" w:rsidR="007E42DA" w:rsidRDefault="007E42DA" w:rsidP="007E42DA">
      <w:pPr>
        <w:pStyle w:val="Body"/>
      </w:pPr>
    </w:p>
    <w:p w14:paraId="355223F8" w14:textId="70015CD4" w:rsidR="007755B0" w:rsidRPr="007755B0" w:rsidRDefault="007E42DA" w:rsidP="007755B0">
      <w:pPr>
        <w:pStyle w:val="Body"/>
      </w:pPr>
      <w:r w:rsidRPr="007E42DA">
        <w:rPr>
          <w:noProof/>
        </w:rPr>
        <w:lastRenderedPageBreak/>
        <w:drawing>
          <wp:inline distT="0" distB="0" distL="0" distR="0" wp14:anchorId="7F5327C6" wp14:editId="695ADD2B">
            <wp:extent cx="2802559" cy="2309812"/>
            <wp:effectExtent l="0" t="0" r="0" b="0"/>
            <wp:docPr id="404092490" name="Picture 1" descr="A blue metal pump with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092490" name="Picture 1" descr="A blue metal pump with a white background&#10;&#10;Description automatically generated"/>
                    <pic:cNvPicPr/>
                  </pic:nvPicPr>
                  <pic:blipFill>
                    <a:blip r:embed="rId11"/>
                    <a:stretch>
                      <a:fillRect/>
                    </a:stretch>
                  </pic:blipFill>
                  <pic:spPr>
                    <a:xfrm>
                      <a:off x="0" y="0"/>
                      <a:ext cx="2807515" cy="2313897"/>
                    </a:xfrm>
                    <a:prstGeom prst="rect">
                      <a:avLst/>
                    </a:prstGeom>
                  </pic:spPr>
                </pic:pic>
              </a:graphicData>
            </a:graphic>
          </wp:inline>
        </w:drawing>
      </w:r>
      <w:bookmarkStart w:id="0" w:name="_GoBack"/>
      <w:bookmarkEnd w:id="0"/>
    </w:p>
    <w:p w14:paraId="3FBE7B1B" w14:textId="0E0ED707" w:rsidR="007755B0" w:rsidRPr="007755B0" w:rsidRDefault="007E42DA" w:rsidP="007755B0">
      <w:pPr>
        <w:pStyle w:val="Body"/>
      </w:pPr>
      <w:r>
        <w:rPr>
          <w:rStyle w:val="Zwaar"/>
          <w:b w:val="0"/>
          <w:bCs w:val="0"/>
        </w:rPr>
        <w:t>Foto</w:t>
      </w:r>
      <w:r w:rsidR="007755B0" w:rsidRPr="007755B0">
        <w:rPr>
          <w:rStyle w:val="Zwaar"/>
          <w:b w:val="0"/>
          <w:bCs w:val="0"/>
        </w:rPr>
        <w:t>:</w:t>
      </w:r>
      <w:r w:rsidR="007755B0" w:rsidRPr="007755B0">
        <w:t xml:space="preserve"> </w:t>
      </w:r>
      <w:r>
        <w:t>De n</w:t>
      </w:r>
      <w:r w:rsidR="007755B0" w:rsidRPr="007755B0">
        <w:t xml:space="preserve">ieuwe hogedrukpomp uit de </w:t>
      </w:r>
      <w:proofErr w:type="spellStart"/>
      <w:r w:rsidR="007755B0" w:rsidRPr="007755B0">
        <w:t>MultiTec</w:t>
      </w:r>
      <w:proofErr w:type="spellEnd"/>
      <w:r w:rsidR="001B25BC">
        <w:t xml:space="preserve"> </w:t>
      </w:r>
      <w:r w:rsidR="007755B0" w:rsidRPr="007755B0">
        <w:t xml:space="preserve">Plus-serie combineert efficiëntie in bedrijf met flexibiliteit in opstelling. </w:t>
      </w:r>
      <w:r>
        <w:t xml:space="preserve">(Foto: </w:t>
      </w:r>
      <w:r w:rsidR="007755B0" w:rsidRPr="007755B0">
        <w:t>KSB</w:t>
      </w:r>
      <w:r>
        <w:t>)</w:t>
      </w:r>
    </w:p>
    <w:p w14:paraId="6B87DF1A" w14:textId="77777777" w:rsidR="007755B0" w:rsidRPr="007E42DA" w:rsidRDefault="007755B0" w:rsidP="006F5696">
      <w:pPr>
        <w:pStyle w:val="Body"/>
      </w:pPr>
    </w:p>
    <w:sectPr w:rsidR="007755B0" w:rsidRPr="007E42DA" w:rsidSect="00E65049">
      <w:footerReference w:type="default" r:id="rId12"/>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AD2C82" w14:textId="77777777" w:rsidR="00FC3F60" w:rsidRDefault="00FC3F60" w:rsidP="001B1A4C">
      <w:r>
        <w:separator/>
      </w:r>
    </w:p>
  </w:endnote>
  <w:endnote w:type="continuationSeparator" w:id="0">
    <w:p w14:paraId="5B26F993" w14:textId="77777777" w:rsidR="00FC3F60" w:rsidRDefault="00FC3F60"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00000001" w:usb1="00000002" w:usb2="0000000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473E60"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41CD315F" wp14:editId="77EBE179">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4C30D84B" w14:textId="77777777" w:rsidR="00D67676" w:rsidRDefault="00D67676" w:rsidP="001B1A4C">
    <w:pPr>
      <w:pStyle w:val="Voettekst"/>
      <w:jc w:val="right"/>
      <w:rPr>
        <w:rFonts w:ascii="Arial Unicode MS" w:eastAsia="Arial Unicode MS" w:hAnsi="Arial Unicode MS" w:cs="Arial Unicode MS"/>
        <w:sz w:val="18"/>
        <w:szCs w:val="18"/>
      </w:rPr>
    </w:pPr>
  </w:p>
  <w:p w14:paraId="08E692E9" w14:textId="5B1D0113"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8A40E7">
      <w:rPr>
        <w:rFonts w:ascii="Arial Nova" w:eastAsia="Arial Unicode MS" w:hAnsi="Arial Nova" w:cs="Arial Unicode MS"/>
        <w:bCs/>
        <w:noProof/>
        <w:sz w:val="18"/>
        <w:szCs w:val="18"/>
      </w:rPr>
      <w:t>1</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8A40E7">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BC9E61" w14:textId="77777777" w:rsidR="00FC3F60" w:rsidRDefault="00FC3F60" w:rsidP="001B1A4C">
      <w:r>
        <w:separator/>
      </w:r>
    </w:p>
  </w:footnote>
  <w:footnote w:type="continuationSeparator" w:id="0">
    <w:p w14:paraId="5770FB20" w14:textId="77777777" w:rsidR="00FC3F60" w:rsidRDefault="00FC3F60"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5B0"/>
    <w:rsid w:val="00005B0A"/>
    <w:rsid w:val="00012785"/>
    <w:rsid w:val="00064E6C"/>
    <w:rsid w:val="00077618"/>
    <w:rsid w:val="00096125"/>
    <w:rsid w:val="000A1B13"/>
    <w:rsid w:val="000C3F9C"/>
    <w:rsid w:val="00100968"/>
    <w:rsid w:val="00113F51"/>
    <w:rsid w:val="00126803"/>
    <w:rsid w:val="0013609B"/>
    <w:rsid w:val="00171F35"/>
    <w:rsid w:val="001B0DA4"/>
    <w:rsid w:val="001B1A4C"/>
    <w:rsid w:val="001B25BC"/>
    <w:rsid w:val="001D3C12"/>
    <w:rsid w:val="00206D47"/>
    <w:rsid w:val="0021190B"/>
    <w:rsid w:val="00224ECE"/>
    <w:rsid w:val="002521FB"/>
    <w:rsid w:val="0029245B"/>
    <w:rsid w:val="002D6237"/>
    <w:rsid w:val="00325699"/>
    <w:rsid w:val="00363019"/>
    <w:rsid w:val="00363D5A"/>
    <w:rsid w:val="00364529"/>
    <w:rsid w:val="0039073A"/>
    <w:rsid w:val="00393E67"/>
    <w:rsid w:val="003C3A72"/>
    <w:rsid w:val="00421115"/>
    <w:rsid w:val="00473B32"/>
    <w:rsid w:val="004808EE"/>
    <w:rsid w:val="00495DB0"/>
    <w:rsid w:val="004B1377"/>
    <w:rsid w:val="004F54B5"/>
    <w:rsid w:val="00521B1B"/>
    <w:rsid w:val="0052699A"/>
    <w:rsid w:val="0052799F"/>
    <w:rsid w:val="00553FFB"/>
    <w:rsid w:val="0056474C"/>
    <w:rsid w:val="005924A6"/>
    <w:rsid w:val="005B6CF4"/>
    <w:rsid w:val="005D0DA7"/>
    <w:rsid w:val="006315B6"/>
    <w:rsid w:val="00641AB5"/>
    <w:rsid w:val="006740CD"/>
    <w:rsid w:val="00682205"/>
    <w:rsid w:val="006938D6"/>
    <w:rsid w:val="006B2DDD"/>
    <w:rsid w:val="006C420E"/>
    <w:rsid w:val="006D1B5F"/>
    <w:rsid w:val="006D4119"/>
    <w:rsid w:val="006E12CF"/>
    <w:rsid w:val="006F5696"/>
    <w:rsid w:val="006F6ECE"/>
    <w:rsid w:val="00711364"/>
    <w:rsid w:val="00723C40"/>
    <w:rsid w:val="00757822"/>
    <w:rsid w:val="00757C29"/>
    <w:rsid w:val="007755B0"/>
    <w:rsid w:val="00776AF6"/>
    <w:rsid w:val="00781D4E"/>
    <w:rsid w:val="0079036E"/>
    <w:rsid w:val="007B466E"/>
    <w:rsid w:val="007C3158"/>
    <w:rsid w:val="007E42DA"/>
    <w:rsid w:val="00826FFB"/>
    <w:rsid w:val="0083080D"/>
    <w:rsid w:val="008316AF"/>
    <w:rsid w:val="00855EC5"/>
    <w:rsid w:val="0086543A"/>
    <w:rsid w:val="00872F7B"/>
    <w:rsid w:val="00883252"/>
    <w:rsid w:val="008A40E7"/>
    <w:rsid w:val="008D6DA8"/>
    <w:rsid w:val="008F5C6B"/>
    <w:rsid w:val="00927124"/>
    <w:rsid w:val="00934C48"/>
    <w:rsid w:val="0093542B"/>
    <w:rsid w:val="00961D8E"/>
    <w:rsid w:val="009809D2"/>
    <w:rsid w:val="009D243D"/>
    <w:rsid w:val="009F3DF8"/>
    <w:rsid w:val="00A36884"/>
    <w:rsid w:val="00A4223E"/>
    <w:rsid w:val="00A47CA7"/>
    <w:rsid w:val="00A530BE"/>
    <w:rsid w:val="00A66C4D"/>
    <w:rsid w:val="00A70BE0"/>
    <w:rsid w:val="00A9645C"/>
    <w:rsid w:val="00AF5D17"/>
    <w:rsid w:val="00B0748F"/>
    <w:rsid w:val="00B33F82"/>
    <w:rsid w:val="00B35D2D"/>
    <w:rsid w:val="00B64A05"/>
    <w:rsid w:val="00BB0C2D"/>
    <w:rsid w:val="00BB740F"/>
    <w:rsid w:val="00BE7F51"/>
    <w:rsid w:val="00BF5CF3"/>
    <w:rsid w:val="00C25F08"/>
    <w:rsid w:val="00C350F1"/>
    <w:rsid w:val="00C53F9F"/>
    <w:rsid w:val="00C75C53"/>
    <w:rsid w:val="00C9465B"/>
    <w:rsid w:val="00CB395C"/>
    <w:rsid w:val="00CB5D22"/>
    <w:rsid w:val="00CD338D"/>
    <w:rsid w:val="00CE5CAA"/>
    <w:rsid w:val="00CF378D"/>
    <w:rsid w:val="00CF4DA2"/>
    <w:rsid w:val="00D43445"/>
    <w:rsid w:val="00D67676"/>
    <w:rsid w:val="00D67FBC"/>
    <w:rsid w:val="00D70F61"/>
    <w:rsid w:val="00D8019D"/>
    <w:rsid w:val="00DA53DB"/>
    <w:rsid w:val="00DC5B3A"/>
    <w:rsid w:val="00DD0AA5"/>
    <w:rsid w:val="00DE0FE7"/>
    <w:rsid w:val="00DF5052"/>
    <w:rsid w:val="00DF7E1B"/>
    <w:rsid w:val="00E11E33"/>
    <w:rsid w:val="00E24A18"/>
    <w:rsid w:val="00E65049"/>
    <w:rsid w:val="00E7272F"/>
    <w:rsid w:val="00EA5439"/>
    <w:rsid w:val="00EA5EE6"/>
    <w:rsid w:val="00EB10DC"/>
    <w:rsid w:val="00EB115D"/>
    <w:rsid w:val="00EE36ED"/>
    <w:rsid w:val="00EE5B2B"/>
    <w:rsid w:val="00EE6EBE"/>
    <w:rsid w:val="00EF2687"/>
    <w:rsid w:val="00F50159"/>
    <w:rsid w:val="00FA0675"/>
    <w:rsid w:val="00FA5764"/>
    <w:rsid w:val="00FB6800"/>
    <w:rsid w:val="00FC3F6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42292959"/>
  <w15:docId w15:val="{948BF960-1E95-4F45-B068-D33316103F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00720992">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24209771">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8" ma:contentTypeDescription="Een nieuw document maken." ma:contentTypeScope="" ma:versionID="55aec83ebfc2df4ec90bc74ddb367f6e">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7ba78549bcfcb28f11034bed0a83cf68"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EF8284-E7EB-470D-84F9-01E729108FC4}">
  <ds:schemaRefs>
    <ds:schemaRef ds:uri="1970401e-23b4-40c2-a23f-5921aaa45880"/>
    <ds:schemaRef ds:uri="eee912d2-0076-4a99-9264-5f8fcc5d04d6"/>
    <ds:schemaRef ds:uri="http://purl.org/dc/terms/"/>
    <ds:schemaRef ds:uri="http://www.w3.org/XML/1998/namespace"/>
    <ds:schemaRef ds:uri="http://schemas.microsoft.com/office/infopath/2007/PartnerControls"/>
    <ds:schemaRef ds:uri="http://purl.org/dc/dcmitype/"/>
    <ds:schemaRef ds:uri="http://schemas.microsoft.com/office/2006/documentManagement/types"/>
    <ds:schemaRef ds:uri="http://schemas.microsoft.com/office/2006/metadata/properties"/>
    <ds:schemaRef ds:uri="http://schemas.openxmlformats.org/package/2006/metadata/core-properties"/>
    <ds:schemaRef ds:uri="a2daf9d8-d6e3-4497-a359-2e9390b8847d"/>
    <ds:schemaRef ds:uri="http://purl.org/dc/elements/1.1/"/>
  </ds:schemaRefs>
</ds:datastoreItem>
</file>

<file path=customXml/itemProps2.xml><?xml version="1.0" encoding="utf-8"?>
<ds:datastoreItem xmlns:ds="http://schemas.openxmlformats.org/officeDocument/2006/customXml" ds:itemID="{E354314E-D527-4D54-B8E4-10BAC3047688}">
  <ds:schemaRefs>
    <ds:schemaRef ds:uri="http://schemas.microsoft.com/sharepoint/v3/contenttype/forms"/>
  </ds:schemaRefs>
</ds:datastoreItem>
</file>

<file path=customXml/itemProps3.xml><?xml version="1.0" encoding="utf-8"?>
<ds:datastoreItem xmlns:ds="http://schemas.openxmlformats.org/officeDocument/2006/customXml" ds:itemID="{5D23DA51-EA69-40B0-9B12-79DF4B8AAE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19</TotalTime>
  <Pages>2</Pages>
  <Words>451</Words>
  <Characters>2839</Characters>
  <Application>Microsoft Office Word</Application>
  <DocSecurity>0</DocSecurity>
  <Lines>23</Lines>
  <Paragraphs>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BETA Public Relations B</vt:lpstr>
      <vt:lpstr>BETA Public Relations B</vt:lpstr>
    </vt:vector>
  </TitlesOfParts>
  <Company>BETA Public Relations B.V.</Company>
  <LinksUpToDate>false</LinksUpToDate>
  <CharactersWithSpaces>3284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3</cp:revision>
  <cp:lastPrinted>2012-08-17T07:56:00Z</cp:lastPrinted>
  <dcterms:created xsi:type="dcterms:W3CDTF">2025-04-29T15:01:00Z</dcterms:created>
  <dcterms:modified xsi:type="dcterms:W3CDTF">2025-05-02T09:04:00Z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ies>
</file>