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145B9C" w14:textId="77777777" w:rsidR="0006047F" w:rsidRDefault="0006047F" w:rsidP="0006047F">
      <w:pPr>
        <w:pStyle w:val="StandardWeb"/>
        <w:shd w:val="clear" w:color="auto" w:fill="FFFFFF"/>
        <w:spacing w:before="180" w:beforeAutospacing="0" w:after="0" w:afterAutospacing="0" w:line="360" w:lineRule="auto"/>
        <w:rPr>
          <w:rFonts w:ascii="Segoe UI" w:hAnsi="Segoe UI" w:cs="Segoe UI"/>
          <w:color w:val="111111"/>
        </w:rPr>
      </w:pPr>
      <w:r>
        <w:rPr>
          <w:rStyle w:val="Fett"/>
          <w:rFonts w:ascii="Segoe UI" w:hAnsi="Segoe UI" w:cs="Segoe UI"/>
          <w:color w:val="111111"/>
        </w:rPr>
        <w:t>Neue Hochdruckpumpe vereint Effizienz und Flexibilität</w:t>
      </w:r>
    </w:p>
    <w:p w14:paraId="2F0B3E0C" w14:textId="33EB408D" w:rsidR="0006047F" w:rsidRPr="0006047F" w:rsidRDefault="0006047F" w:rsidP="0006047F">
      <w:pPr>
        <w:spacing w:line="360" w:lineRule="auto"/>
        <w:jc w:val="both"/>
        <w:rPr>
          <w:rFonts w:ascii="Arial" w:hAnsi="Arial" w:cs="Arial"/>
        </w:rPr>
      </w:pPr>
      <w:r w:rsidRPr="0006047F">
        <w:rPr>
          <w:rFonts w:ascii="Arial" w:hAnsi="Arial" w:cs="Arial"/>
        </w:rPr>
        <w:t xml:space="preserve">Im </w:t>
      </w:r>
      <w:r w:rsidR="00DC4C04">
        <w:rPr>
          <w:rFonts w:ascii="Arial" w:hAnsi="Arial" w:cs="Arial"/>
        </w:rPr>
        <w:t>Ende Februar</w:t>
      </w:r>
      <w:bookmarkStart w:id="0" w:name="_GoBack"/>
      <w:bookmarkEnd w:id="0"/>
      <w:r w:rsidRPr="0006047F">
        <w:rPr>
          <w:rFonts w:ascii="Arial" w:hAnsi="Arial" w:cs="Arial"/>
        </w:rPr>
        <w:t xml:space="preserve"> 2025 bringt die KSB Gruppe den ersten Vertreter der neu entwickelten Baureihe </w:t>
      </w:r>
      <w:proofErr w:type="spellStart"/>
      <w:r w:rsidRPr="0006047F">
        <w:rPr>
          <w:rFonts w:ascii="Arial" w:hAnsi="Arial" w:cs="Arial"/>
        </w:rPr>
        <w:t>MultiTec</w:t>
      </w:r>
      <w:proofErr w:type="spellEnd"/>
      <w:r w:rsidRPr="0006047F">
        <w:rPr>
          <w:rFonts w:ascii="Arial" w:hAnsi="Arial" w:cs="Arial"/>
        </w:rPr>
        <w:t xml:space="preserve"> Plus mit der Größe 150 auf den Markt. Diese Pumpen wurden speziell für den Transport von Trinkwasser entwickelt, wobei der Fokus auf einem optimalen hydraulischen Wirkungsgrad liegt.</w:t>
      </w:r>
      <w:r w:rsidR="00CC0B11">
        <w:rPr>
          <w:rFonts w:ascii="Arial" w:hAnsi="Arial" w:cs="Arial"/>
        </w:rPr>
        <w:t xml:space="preserve"> </w:t>
      </w:r>
      <w:r w:rsidRPr="0006047F">
        <w:rPr>
          <w:rFonts w:ascii="Arial" w:hAnsi="Arial" w:cs="Arial"/>
        </w:rPr>
        <w:t>In Kombination mit extrem sparsamen Synchron-</w:t>
      </w:r>
      <w:proofErr w:type="spellStart"/>
      <w:r w:rsidRPr="0006047F">
        <w:rPr>
          <w:rFonts w:ascii="Arial" w:hAnsi="Arial" w:cs="Arial"/>
        </w:rPr>
        <w:t>Reluktanzmotoren</w:t>
      </w:r>
      <w:proofErr w:type="spellEnd"/>
      <w:r w:rsidRPr="0006047F">
        <w:rPr>
          <w:rFonts w:ascii="Arial" w:hAnsi="Arial" w:cs="Arial"/>
        </w:rPr>
        <w:t xml:space="preserve"> und Regelsystemen der Baureihe </w:t>
      </w:r>
      <w:proofErr w:type="spellStart"/>
      <w:r w:rsidRPr="0006047F">
        <w:rPr>
          <w:rFonts w:ascii="Arial" w:hAnsi="Arial" w:cs="Arial"/>
        </w:rPr>
        <w:t>PumpDrive</w:t>
      </w:r>
      <w:proofErr w:type="spellEnd"/>
      <w:r w:rsidRPr="0006047F">
        <w:rPr>
          <w:rFonts w:ascii="Arial" w:hAnsi="Arial" w:cs="Arial"/>
        </w:rPr>
        <w:t xml:space="preserve"> </w:t>
      </w:r>
      <w:r w:rsidR="00386DE5">
        <w:rPr>
          <w:rFonts w:ascii="Arial" w:hAnsi="Arial" w:cs="Arial"/>
        </w:rPr>
        <w:t>weis</w:t>
      </w:r>
      <w:r w:rsidR="00386DE5" w:rsidRPr="0006047F">
        <w:rPr>
          <w:rFonts w:ascii="Arial" w:hAnsi="Arial" w:cs="Arial"/>
        </w:rPr>
        <w:t xml:space="preserve">en </w:t>
      </w:r>
      <w:r w:rsidRPr="0006047F">
        <w:rPr>
          <w:rFonts w:ascii="Arial" w:hAnsi="Arial" w:cs="Arial"/>
        </w:rPr>
        <w:t xml:space="preserve">die Aggregate einen äußerst niedrigen </w:t>
      </w:r>
      <w:r w:rsidR="00386DE5">
        <w:rPr>
          <w:rFonts w:ascii="Arial" w:hAnsi="Arial" w:cs="Arial"/>
        </w:rPr>
        <w:t xml:space="preserve">Energieverbrauch und </w:t>
      </w:r>
      <w:r w:rsidRPr="0006047F">
        <w:rPr>
          <w:rFonts w:ascii="Arial" w:hAnsi="Arial" w:cs="Arial"/>
        </w:rPr>
        <w:t>CO</w:t>
      </w:r>
      <w:r w:rsidRPr="00F059E6">
        <w:rPr>
          <w:rFonts w:ascii="Arial" w:hAnsi="Arial" w:cs="Arial"/>
          <w:vertAlign w:val="subscript"/>
        </w:rPr>
        <w:t>2</w:t>
      </w:r>
      <w:r w:rsidRPr="0006047F">
        <w:rPr>
          <w:rFonts w:ascii="Arial" w:hAnsi="Arial" w:cs="Arial"/>
        </w:rPr>
        <w:t>-Fußabdruck</w:t>
      </w:r>
      <w:r w:rsidR="00386DE5">
        <w:rPr>
          <w:rFonts w:ascii="Arial" w:hAnsi="Arial" w:cs="Arial"/>
        </w:rPr>
        <w:t xml:space="preserve"> auf</w:t>
      </w:r>
      <w:r w:rsidRPr="0006047F">
        <w:rPr>
          <w:rFonts w:ascii="Arial" w:hAnsi="Arial" w:cs="Arial"/>
        </w:rPr>
        <w:t>. Diese Systeme passen die Pumpenleistung automatisch an den aktuellen Bedarf an und verhindern so Energieverschwendung.</w:t>
      </w:r>
      <w:r w:rsidR="00CC0B11">
        <w:rPr>
          <w:rFonts w:ascii="Arial" w:hAnsi="Arial" w:cs="Arial"/>
        </w:rPr>
        <w:t xml:space="preserve"> </w:t>
      </w:r>
      <w:r w:rsidRPr="0006047F">
        <w:rPr>
          <w:rFonts w:ascii="Arial" w:hAnsi="Arial" w:cs="Arial"/>
        </w:rPr>
        <w:t xml:space="preserve">Optional kann das </w:t>
      </w:r>
      <w:proofErr w:type="spellStart"/>
      <w:r w:rsidRPr="0006047F">
        <w:rPr>
          <w:rFonts w:ascii="Arial" w:hAnsi="Arial" w:cs="Arial"/>
        </w:rPr>
        <w:t>Mon</w:t>
      </w:r>
      <w:r w:rsidR="00F217DF">
        <w:rPr>
          <w:rFonts w:ascii="Arial" w:hAnsi="Arial" w:cs="Arial"/>
        </w:rPr>
        <w:t>i</w:t>
      </w:r>
      <w:r w:rsidRPr="0006047F">
        <w:rPr>
          <w:rFonts w:ascii="Arial" w:hAnsi="Arial" w:cs="Arial"/>
        </w:rPr>
        <w:t>toringsystem</w:t>
      </w:r>
      <w:proofErr w:type="spellEnd"/>
      <w:r w:rsidRPr="0006047F">
        <w:rPr>
          <w:rFonts w:ascii="Arial" w:hAnsi="Arial" w:cs="Arial"/>
        </w:rPr>
        <w:t xml:space="preserve"> KSB </w:t>
      </w:r>
      <w:proofErr w:type="spellStart"/>
      <w:r w:rsidRPr="0006047F">
        <w:rPr>
          <w:rFonts w:ascii="Arial" w:hAnsi="Arial" w:cs="Arial"/>
        </w:rPr>
        <w:t>Guard</w:t>
      </w:r>
      <w:proofErr w:type="spellEnd"/>
      <w:r w:rsidRPr="0006047F">
        <w:rPr>
          <w:rFonts w:ascii="Arial" w:hAnsi="Arial" w:cs="Arial"/>
        </w:rPr>
        <w:t xml:space="preserve"> den Zustand der Pumpen überwachen, indem es Temperatur- sowie Schwingungsdaten erfasst und die Daten in Echtzeit an die KSB-Cloud sendet. Bei Abweichungen oder Unregelmäßigkeiten vom Normalbetrieb sendet das System Benachrichtigungen, um Wartungsmaßnahmen effizient zu planen und Ausfallzeiten zu minimieren.</w:t>
      </w:r>
    </w:p>
    <w:p w14:paraId="5D582C0C" w14:textId="1CC71D42" w:rsidR="0006047F" w:rsidRPr="0006047F" w:rsidRDefault="0006047F" w:rsidP="0006047F">
      <w:pPr>
        <w:spacing w:line="360" w:lineRule="auto"/>
        <w:jc w:val="both"/>
        <w:rPr>
          <w:rFonts w:ascii="Arial" w:hAnsi="Arial" w:cs="Arial"/>
        </w:rPr>
      </w:pPr>
      <w:r w:rsidRPr="0006047F">
        <w:rPr>
          <w:rFonts w:ascii="Arial" w:hAnsi="Arial" w:cs="Arial"/>
        </w:rPr>
        <w:t xml:space="preserve">Die </w:t>
      </w:r>
      <w:proofErr w:type="spellStart"/>
      <w:r w:rsidRPr="0006047F">
        <w:rPr>
          <w:rFonts w:ascii="Arial" w:hAnsi="Arial" w:cs="Arial"/>
        </w:rPr>
        <w:t>MultiTec</w:t>
      </w:r>
      <w:proofErr w:type="spellEnd"/>
      <w:r w:rsidRPr="0006047F">
        <w:rPr>
          <w:rFonts w:ascii="Arial" w:hAnsi="Arial" w:cs="Arial"/>
        </w:rPr>
        <w:t xml:space="preserve"> Plus-Pumpen sind für einen Gehäusedruck von 25 bar ausgelegt. Sie können eine maximale Förderhöhe von knapp 250 Metern und eine Fördermenge von bis zu 4</w:t>
      </w:r>
      <w:r w:rsidR="00687323">
        <w:rPr>
          <w:rFonts w:ascii="Arial" w:hAnsi="Arial" w:cs="Arial"/>
        </w:rPr>
        <w:t>7</w:t>
      </w:r>
      <w:r w:rsidRPr="0006047F">
        <w:rPr>
          <w:rFonts w:ascii="Arial" w:hAnsi="Arial" w:cs="Arial"/>
        </w:rPr>
        <w:t>0 m³/h erreichen. Angetrieben werden sie ausschließlich von vierpoligen Drehstrom-Aggregaten. Im Vergleich zu schnelllaufenden Aggregaten mit kleineren Nennweiten erzielen die neuen Pumpen bei 1.450 (50 Hz) bzw. 1.750 (60 Hz) Umdrehungen den gleichen maximalen Förderstrom, sind dabei aber deutlich leiser.</w:t>
      </w:r>
      <w:r w:rsidR="00CC0B11">
        <w:rPr>
          <w:rFonts w:ascii="Arial" w:hAnsi="Arial" w:cs="Arial"/>
        </w:rPr>
        <w:t xml:space="preserve"> </w:t>
      </w:r>
      <w:r w:rsidRPr="0006047F">
        <w:rPr>
          <w:rFonts w:ascii="Arial" w:hAnsi="Arial" w:cs="Arial"/>
        </w:rPr>
        <w:t>Dank der niedrigen Drehzahlen kommt es zu weniger Verschleiß, was sich positiv auf die Lebensdauer und den Wirkungsgrad auswirkt. Energieeffizienz, lange Standzeiten und geringe Geräuschemissionen sind besonders im Wassersektor sehr gefragt.</w:t>
      </w:r>
    </w:p>
    <w:p w14:paraId="1A9EB276" w14:textId="45AACC36" w:rsidR="0006047F" w:rsidRPr="0006047F" w:rsidRDefault="0006047F" w:rsidP="0006047F">
      <w:pPr>
        <w:spacing w:line="360" w:lineRule="auto"/>
        <w:jc w:val="both"/>
        <w:rPr>
          <w:rFonts w:ascii="Arial" w:hAnsi="Arial" w:cs="Arial"/>
        </w:rPr>
      </w:pPr>
      <w:r w:rsidRPr="0006047F">
        <w:rPr>
          <w:rFonts w:ascii="Arial" w:hAnsi="Arial" w:cs="Arial"/>
        </w:rPr>
        <w:t xml:space="preserve">Die maximal zulässige </w:t>
      </w:r>
      <w:proofErr w:type="spellStart"/>
      <w:r w:rsidRPr="0006047F">
        <w:rPr>
          <w:rFonts w:ascii="Arial" w:hAnsi="Arial" w:cs="Arial"/>
        </w:rPr>
        <w:t>Mediumstemperatur</w:t>
      </w:r>
      <w:proofErr w:type="spellEnd"/>
      <w:r w:rsidRPr="0006047F">
        <w:rPr>
          <w:rFonts w:ascii="Arial" w:hAnsi="Arial" w:cs="Arial"/>
        </w:rPr>
        <w:t xml:space="preserve"> sollte 60 °C nicht übersteigen. Die Leiträder sind an den Übergängen durch Spaltringe vor Verschleiß geschützt.</w:t>
      </w:r>
      <w:r w:rsidR="00CC0B11">
        <w:rPr>
          <w:rFonts w:ascii="Arial" w:hAnsi="Arial" w:cs="Arial"/>
        </w:rPr>
        <w:t xml:space="preserve"> </w:t>
      </w:r>
      <w:r w:rsidRPr="0006047F">
        <w:rPr>
          <w:rFonts w:ascii="Arial" w:hAnsi="Arial" w:cs="Arial"/>
        </w:rPr>
        <w:t>Da die Anordnung der Saug- und Druckstutzen je nach Bedarf angepasst werden kann, sind die Pumpen besonders vielseitig und flexibel aufstellbar. Die Aggregate sind in verschiedenen Formen erhältlich, darunter horizontale und vertikale Ausführungen mit unterschiedlichen Lageranordnungen.</w:t>
      </w:r>
      <w:r w:rsidR="00CC0B11">
        <w:rPr>
          <w:rFonts w:ascii="Arial" w:hAnsi="Arial" w:cs="Arial"/>
        </w:rPr>
        <w:t xml:space="preserve"> </w:t>
      </w:r>
      <w:r w:rsidRPr="0006047F">
        <w:rPr>
          <w:rFonts w:ascii="Arial" w:hAnsi="Arial" w:cs="Arial"/>
        </w:rPr>
        <w:t xml:space="preserve">Dank ihrer robusten Bauweise, den strömungsoptimierten </w:t>
      </w:r>
      <w:proofErr w:type="spellStart"/>
      <w:r w:rsidRPr="0006047F">
        <w:rPr>
          <w:rFonts w:ascii="Arial" w:hAnsi="Arial" w:cs="Arial"/>
        </w:rPr>
        <w:t>Hydrauliken</w:t>
      </w:r>
      <w:proofErr w:type="spellEnd"/>
      <w:r w:rsidRPr="0006047F">
        <w:rPr>
          <w:rFonts w:ascii="Arial" w:hAnsi="Arial" w:cs="Arial"/>
        </w:rPr>
        <w:t xml:space="preserve"> sowie den leicht austauschbaren Verschleißteilen, bietet die </w:t>
      </w:r>
      <w:proofErr w:type="spellStart"/>
      <w:r w:rsidRPr="0006047F">
        <w:rPr>
          <w:rFonts w:ascii="Arial" w:hAnsi="Arial" w:cs="Arial"/>
        </w:rPr>
        <w:t>MultiTec</w:t>
      </w:r>
      <w:proofErr w:type="spellEnd"/>
      <w:r w:rsidRPr="0006047F">
        <w:rPr>
          <w:rFonts w:ascii="Arial" w:hAnsi="Arial" w:cs="Arial"/>
        </w:rPr>
        <w:t xml:space="preserve"> Plus eine hohe Betriebssicherheit bei niedrigen Energie- und Wartungskosten.</w:t>
      </w:r>
      <w:r w:rsidR="00CC0B11">
        <w:rPr>
          <w:rFonts w:ascii="Arial" w:hAnsi="Arial" w:cs="Arial"/>
        </w:rPr>
        <w:t xml:space="preserve"> </w:t>
      </w:r>
      <w:r w:rsidR="00386DE5">
        <w:rPr>
          <w:rFonts w:ascii="Arial" w:hAnsi="Arial" w:cs="Arial"/>
        </w:rPr>
        <w:t>S</w:t>
      </w:r>
      <w:r w:rsidRPr="0006047F">
        <w:rPr>
          <w:rFonts w:ascii="Arial" w:hAnsi="Arial" w:cs="Arial"/>
        </w:rPr>
        <w:t xml:space="preserve">elbstjustierende Gleitlager aus Siliziumkarbid </w:t>
      </w:r>
      <w:r w:rsidR="00D75787">
        <w:rPr>
          <w:rFonts w:ascii="Arial" w:hAnsi="Arial" w:cs="Arial"/>
        </w:rPr>
        <w:t xml:space="preserve">und </w:t>
      </w:r>
      <w:r w:rsidR="00443D10">
        <w:rPr>
          <w:rFonts w:ascii="Arial" w:hAnsi="Arial" w:cs="Arial"/>
        </w:rPr>
        <w:t xml:space="preserve">ein innovativer Axialschubausgleich </w:t>
      </w:r>
      <w:r w:rsidRPr="0006047F">
        <w:rPr>
          <w:rFonts w:ascii="Arial" w:hAnsi="Arial" w:cs="Arial"/>
        </w:rPr>
        <w:t xml:space="preserve">sorgen für eine hohe Betriebssicherheit. </w:t>
      </w:r>
    </w:p>
    <w:p w14:paraId="55311422" w14:textId="77777777" w:rsidR="0006047F" w:rsidRPr="00CC0B11" w:rsidRDefault="0006047F" w:rsidP="0006047F">
      <w:pPr>
        <w:spacing w:line="360" w:lineRule="auto"/>
        <w:jc w:val="both"/>
        <w:rPr>
          <w:rFonts w:ascii="Arial" w:hAnsi="Arial" w:cs="Arial"/>
        </w:rPr>
      </w:pPr>
      <w:r w:rsidRPr="0006047F">
        <w:rPr>
          <w:rFonts w:ascii="Arial" w:hAnsi="Arial" w:cs="Arial"/>
        </w:rPr>
        <w:t xml:space="preserve">Illustration: Neue Hochdruckpumpe der Baureihe </w:t>
      </w:r>
      <w:proofErr w:type="spellStart"/>
      <w:r w:rsidRPr="0006047F">
        <w:rPr>
          <w:rFonts w:ascii="Arial" w:hAnsi="Arial" w:cs="Arial"/>
        </w:rPr>
        <w:t>MultiTec</w:t>
      </w:r>
      <w:proofErr w:type="spellEnd"/>
      <w:r w:rsidRPr="0006047F">
        <w:rPr>
          <w:rFonts w:ascii="Arial" w:hAnsi="Arial" w:cs="Arial"/>
        </w:rPr>
        <w:t xml:space="preserve"> Plus vereint Effizienz im Betrieb und Flexibilität in der Aufstellung</w:t>
      </w:r>
      <w:r w:rsidRPr="00CC0B11">
        <w:rPr>
          <w:rFonts w:ascii="Arial" w:hAnsi="Arial" w:cs="Arial"/>
        </w:rPr>
        <w:t>.</w:t>
      </w:r>
      <w:r w:rsidR="00CC0B11" w:rsidRPr="00CC0B11">
        <w:rPr>
          <w:rFonts w:ascii="Arial" w:hAnsi="Arial" w:cs="Arial"/>
        </w:rPr>
        <w:t xml:space="preserve"> ©</w:t>
      </w:r>
      <w:r w:rsidR="00CC0B11" w:rsidRPr="00CC0B11">
        <w:rPr>
          <w:rFonts w:ascii="Arial" w:hAnsi="Arial" w:cs="Arial"/>
          <w:lang w:val="en-US"/>
        </w:rPr>
        <w:t xml:space="preserve">KSB SE &amp; Co. </w:t>
      </w:r>
      <w:proofErr w:type="spellStart"/>
      <w:r w:rsidR="00CC0B11" w:rsidRPr="00CC0B11">
        <w:rPr>
          <w:rFonts w:ascii="Arial" w:hAnsi="Arial" w:cs="Arial"/>
          <w:lang w:val="en-US"/>
        </w:rPr>
        <w:t>KGaA</w:t>
      </w:r>
      <w:proofErr w:type="spellEnd"/>
    </w:p>
    <w:p w14:paraId="56DE5031" w14:textId="77777777" w:rsidR="002C128B" w:rsidRPr="00CC0B11" w:rsidRDefault="002C128B" w:rsidP="0006047F">
      <w:pPr>
        <w:rPr>
          <w:lang w:val="en-US"/>
        </w:rPr>
      </w:pPr>
    </w:p>
    <w:sectPr w:rsidR="002C128B" w:rsidRPr="00CC0B11" w:rsidSect="00E260EE">
      <w:pgSz w:w="11906" w:h="16838"/>
      <w:pgMar w:top="56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7F6A9456-6698-46D8-9509-A9F06A9B108B}"/>
    <w:docVar w:name="dgnword-eventsink" w:val="447657064"/>
  </w:docVars>
  <w:rsids>
    <w:rsidRoot w:val="004F5E76"/>
    <w:rsid w:val="0000448B"/>
    <w:rsid w:val="0006047F"/>
    <w:rsid w:val="00215E19"/>
    <w:rsid w:val="00276B7B"/>
    <w:rsid w:val="002C128B"/>
    <w:rsid w:val="003822CA"/>
    <w:rsid w:val="00386DE5"/>
    <w:rsid w:val="00443D10"/>
    <w:rsid w:val="004F4413"/>
    <w:rsid w:val="004F5E76"/>
    <w:rsid w:val="00687323"/>
    <w:rsid w:val="00772B88"/>
    <w:rsid w:val="007A6251"/>
    <w:rsid w:val="00801A3E"/>
    <w:rsid w:val="008F4FA4"/>
    <w:rsid w:val="009C1A71"/>
    <w:rsid w:val="00A43EEB"/>
    <w:rsid w:val="00A63E1B"/>
    <w:rsid w:val="00CA1E0F"/>
    <w:rsid w:val="00CC0B11"/>
    <w:rsid w:val="00D165E7"/>
    <w:rsid w:val="00D75787"/>
    <w:rsid w:val="00DC4C04"/>
    <w:rsid w:val="00DF7348"/>
    <w:rsid w:val="00E260EE"/>
    <w:rsid w:val="00E34438"/>
    <w:rsid w:val="00E553A2"/>
    <w:rsid w:val="00F059E6"/>
    <w:rsid w:val="00F150C1"/>
    <w:rsid w:val="00F217DF"/>
    <w:rsid w:val="00F9038D"/>
    <w:rsid w:val="00FD07B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A0285"/>
  <w15:chartTrackingRefBased/>
  <w15:docId w15:val="{DE8D4B4F-9F38-41D5-B5E8-203C43174D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A6251"/>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Fett">
    <w:name w:val="Strong"/>
    <w:basedOn w:val="Absatz-Standardschriftart"/>
    <w:uiPriority w:val="22"/>
    <w:qFormat/>
    <w:rsid w:val="00A63E1B"/>
    <w:rPr>
      <w:b/>
      <w:bCs/>
    </w:rPr>
  </w:style>
  <w:style w:type="paragraph" w:styleId="StandardWeb">
    <w:name w:val="Normal (Web)"/>
    <w:basedOn w:val="Standard"/>
    <w:uiPriority w:val="99"/>
    <w:semiHidden/>
    <w:unhideWhenUsed/>
    <w:rsid w:val="00F150C1"/>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Kommentarzeichen">
    <w:name w:val="annotation reference"/>
    <w:basedOn w:val="Absatz-Standardschriftart"/>
    <w:uiPriority w:val="99"/>
    <w:semiHidden/>
    <w:unhideWhenUsed/>
    <w:rsid w:val="00DF7348"/>
    <w:rPr>
      <w:sz w:val="16"/>
      <w:szCs w:val="16"/>
    </w:rPr>
  </w:style>
  <w:style w:type="paragraph" w:styleId="Kommentartext">
    <w:name w:val="annotation text"/>
    <w:basedOn w:val="Standard"/>
    <w:link w:val="KommentartextZchn"/>
    <w:uiPriority w:val="99"/>
    <w:semiHidden/>
    <w:unhideWhenUsed/>
    <w:rsid w:val="00DF734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F7348"/>
    <w:rPr>
      <w:sz w:val="20"/>
      <w:szCs w:val="20"/>
    </w:rPr>
  </w:style>
  <w:style w:type="paragraph" w:styleId="Kommentarthema">
    <w:name w:val="annotation subject"/>
    <w:basedOn w:val="Kommentartext"/>
    <w:next w:val="Kommentartext"/>
    <w:link w:val="KommentarthemaZchn"/>
    <w:uiPriority w:val="99"/>
    <w:semiHidden/>
    <w:unhideWhenUsed/>
    <w:rsid w:val="00DF7348"/>
    <w:rPr>
      <w:b/>
      <w:bCs/>
    </w:rPr>
  </w:style>
  <w:style w:type="character" w:customStyle="1" w:styleId="KommentarthemaZchn">
    <w:name w:val="Kommentarthema Zchn"/>
    <w:basedOn w:val="KommentartextZchn"/>
    <w:link w:val="Kommentarthema"/>
    <w:uiPriority w:val="99"/>
    <w:semiHidden/>
    <w:rsid w:val="00DF7348"/>
    <w:rPr>
      <w:b/>
      <w:bCs/>
      <w:sz w:val="20"/>
      <w:szCs w:val="20"/>
    </w:rPr>
  </w:style>
  <w:style w:type="paragraph" w:styleId="Sprechblasentext">
    <w:name w:val="Balloon Text"/>
    <w:basedOn w:val="Standard"/>
    <w:link w:val="SprechblasentextZchn"/>
    <w:uiPriority w:val="99"/>
    <w:semiHidden/>
    <w:unhideWhenUsed/>
    <w:rsid w:val="00DF734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F734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5022939">
      <w:bodyDiv w:val="1"/>
      <w:marLeft w:val="0"/>
      <w:marRight w:val="0"/>
      <w:marTop w:val="0"/>
      <w:marBottom w:val="0"/>
      <w:divBdr>
        <w:top w:val="none" w:sz="0" w:space="0" w:color="auto"/>
        <w:left w:val="none" w:sz="0" w:space="0" w:color="auto"/>
        <w:bottom w:val="none" w:sz="0" w:space="0" w:color="auto"/>
        <w:right w:val="none" w:sz="0" w:space="0" w:color="auto"/>
      </w:divBdr>
      <w:divsChild>
        <w:div w:id="1823305529">
          <w:marLeft w:val="0"/>
          <w:marRight w:val="0"/>
          <w:marTop w:val="0"/>
          <w:marBottom w:val="0"/>
          <w:divBdr>
            <w:top w:val="none" w:sz="0" w:space="0" w:color="auto"/>
            <w:left w:val="none" w:sz="0" w:space="0" w:color="auto"/>
            <w:bottom w:val="none" w:sz="0" w:space="0" w:color="auto"/>
            <w:right w:val="none" w:sz="0" w:space="0" w:color="auto"/>
          </w:divBdr>
          <w:divsChild>
            <w:div w:id="1353532904">
              <w:marLeft w:val="0"/>
              <w:marRight w:val="0"/>
              <w:marTop w:val="0"/>
              <w:marBottom w:val="0"/>
              <w:divBdr>
                <w:top w:val="none" w:sz="0" w:space="0" w:color="auto"/>
                <w:left w:val="none" w:sz="0" w:space="0" w:color="auto"/>
                <w:bottom w:val="none" w:sz="0" w:space="0" w:color="auto"/>
                <w:right w:val="none" w:sz="0" w:space="0" w:color="auto"/>
              </w:divBdr>
              <w:divsChild>
                <w:div w:id="488790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551568">
      <w:bodyDiv w:val="1"/>
      <w:marLeft w:val="0"/>
      <w:marRight w:val="0"/>
      <w:marTop w:val="0"/>
      <w:marBottom w:val="0"/>
      <w:divBdr>
        <w:top w:val="none" w:sz="0" w:space="0" w:color="auto"/>
        <w:left w:val="none" w:sz="0" w:space="0" w:color="auto"/>
        <w:bottom w:val="none" w:sz="0" w:space="0" w:color="auto"/>
        <w:right w:val="none" w:sz="0" w:space="0" w:color="auto"/>
      </w:divBdr>
    </w:div>
    <w:div w:id="1327855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C26010F-ACD3-4FAF-85B1-55CCEBE72C3D}">
  <ds:schemaRef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2F063869-F7D7-4DEF-B452-673EB34FD0CC}">
  <ds:schemaRefs>
    <ds:schemaRef ds:uri="http://schemas.microsoft.com/sharepoint/v3/contenttype/forms"/>
  </ds:schemaRefs>
</ds:datastoreItem>
</file>

<file path=customXml/itemProps3.xml><?xml version="1.0" encoding="utf-8"?>
<ds:datastoreItem xmlns:ds="http://schemas.openxmlformats.org/officeDocument/2006/customXml" ds:itemID="{021EF035-EB63-4863-9D8F-925118D296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362</Words>
  <Characters>2287</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2644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Pauly, Christoph</dc:creator>
  <cp:keywords/>
  <dc:description/>
  <cp:lastModifiedBy>Pauly, Christoph</cp:lastModifiedBy>
  <cp:revision>3</cp:revision>
  <dcterms:created xsi:type="dcterms:W3CDTF">2024-11-19T07:19:00Z</dcterms:created>
  <dcterms:modified xsi:type="dcterms:W3CDTF">2025-02-27T07:17:00Z</dcterms:modified>
</cp:coreProperties>
</file>