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237FCD" w14:textId="77777777" w:rsidR="003A6643" w:rsidRPr="003A6643" w:rsidRDefault="003A6643" w:rsidP="003A6643">
      <w:pPr>
        <w:jc w:val="both"/>
        <w:rPr>
          <w:rFonts w:ascii="Arial" w:hAnsi="Arial"/>
          <w:b/>
          <w:bCs/>
          <w:sz w:val="22"/>
          <w:lang w:val="sv-SE"/>
        </w:rPr>
      </w:pPr>
      <w:r w:rsidRPr="003A6643">
        <w:rPr>
          <w:rFonts w:ascii="Arial" w:hAnsi="Arial"/>
          <w:b/>
          <w:bCs/>
          <w:sz w:val="22"/>
          <w:lang w:val="sv-SE"/>
        </w:rPr>
        <w:t>Högpresterande cirkulationspump för VVS-applikationer</w:t>
      </w:r>
    </w:p>
    <w:p w14:paraId="06EABEFB" w14:textId="77777777" w:rsidR="003A6643" w:rsidRPr="003A6643" w:rsidRDefault="003A6643" w:rsidP="003A6643">
      <w:pPr>
        <w:jc w:val="both"/>
        <w:rPr>
          <w:rFonts w:ascii="Arial" w:hAnsi="Arial"/>
          <w:sz w:val="22"/>
          <w:lang w:val="sv-SE"/>
        </w:rPr>
      </w:pPr>
    </w:p>
    <w:p w14:paraId="76AD5F0C" w14:textId="77777777" w:rsidR="003A6643" w:rsidRPr="003A6643" w:rsidRDefault="003A6643" w:rsidP="003A6643">
      <w:pPr>
        <w:jc w:val="both"/>
        <w:rPr>
          <w:rFonts w:ascii="Arial" w:hAnsi="Arial"/>
          <w:b/>
          <w:bCs/>
          <w:sz w:val="22"/>
          <w:lang w:val="sv-SE"/>
        </w:rPr>
      </w:pPr>
      <w:r w:rsidRPr="003A6643">
        <w:rPr>
          <w:rFonts w:ascii="Arial" w:hAnsi="Arial"/>
          <w:b/>
          <w:bCs/>
          <w:sz w:val="22"/>
          <w:lang w:val="sv-SE"/>
        </w:rPr>
        <w:t>ISH 2025</w:t>
      </w:r>
    </w:p>
    <w:p w14:paraId="74245494" w14:textId="77777777" w:rsidR="003A6643" w:rsidRDefault="003A6643" w:rsidP="003A6643">
      <w:pPr>
        <w:jc w:val="both"/>
        <w:rPr>
          <w:rFonts w:ascii="Arial" w:hAnsi="Arial"/>
          <w:sz w:val="22"/>
          <w:lang w:val="sv-SE"/>
        </w:rPr>
      </w:pPr>
    </w:p>
    <w:p w14:paraId="4C5575D6" w14:textId="6E181725" w:rsidR="003A6643" w:rsidRPr="003A6643" w:rsidRDefault="003A6643" w:rsidP="003A6643">
      <w:pPr>
        <w:jc w:val="both"/>
        <w:rPr>
          <w:rFonts w:ascii="Arial" w:hAnsi="Arial"/>
          <w:sz w:val="22"/>
          <w:lang w:val="sv-SE"/>
        </w:rPr>
      </w:pPr>
      <w:r w:rsidRPr="003A6643">
        <w:rPr>
          <w:rFonts w:ascii="Arial" w:hAnsi="Arial"/>
          <w:sz w:val="22"/>
          <w:lang w:val="sv-SE"/>
        </w:rPr>
        <w:t xml:space="preserve">En teknisk höjdpunkt på ISH 2025 blir KSB-koncernens pumpserie Calio Pro Plus – en utökning av deras program för högpresterande </w:t>
      </w:r>
      <w:r w:rsidR="00B739EA">
        <w:rPr>
          <w:rFonts w:ascii="Arial" w:hAnsi="Arial"/>
          <w:sz w:val="22"/>
          <w:lang w:val="sv-SE"/>
        </w:rPr>
        <w:t xml:space="preserve">våtlöpande </w:t>
      </w:r>
      <w:r w:rsidRPr="003A6643">
        <w:rPr>
          <w:rFonts w:ascii="Arial" w:hAnsi="Arial"/>
          <w:sz w:val="22"/>
          <w:lang w:val="sv-SE"/>
        </w:rPr>
        <w:t xml:space="preserve">cirkulationspumpar med </w:t>
      </w:r>
      <w:r w:rsidRPr="00EC6C7D">
        <w:rPr>
          <w:rFonts w:ascii="Arial" w:hAnsi="Arial"/>
          <w:sz w:val="22"/>
          <w:lang w:val="sv-SE"/>
        </w:rPr>
        <w:t>steglös</w:t>
      </w:r>
      <w:r w:rsidR="00B739EA">
        <w:rPr>
          <w:rFonts w:ascii="Arial" w:hAnsi="Arial"/>
          <w:sz w:val="22"/>
          <w:lang w:val="sv-SE"/>
        </w:rPr>
        <w:t xml:space="preserve"> varvtal</w:t>
      </w:r>
      <w:r w:rsidR="00B739EA" w:rsidRPr="003A6643">
        <w:rPr>
          <w:rFonts w:ascii="Arial" w:hAnsi="Arial"/>
          <w:sz w:val="22"/>
          <w:lang w:val="sv-SE"/>
        </w:rPr>
        <w:t>sreglering</w:t>
      </w:r>
      <w:r w:rsidRPr="003A6643">
        <w:rPr>
          <w:rFonts w:ascii="Arial" w:hAnsi="Arial"/>
          <w:sz w:val="22"/>
          <w:lang w:val="sv-SE"/>
        </w:rPr>
        <w:t>. De nya pumparna når effektivitetstal som överstiger kraven i nuvarande energiföreskrifter.</w:t>
      </w:r>
    </w:p>
    <w:p w14:paraId="05966CCF" w14:textId="77777777" w:rsidR="003A6643" w:rsidRPr="003A6643" w:rsidRDefault="003A6643" w:rsidP="003A6643">
      <w:pPr>
        <w:jc w:val="both"/>
        <w:rPr>
          <w:rFonts w:ascii="Arial" w:hAnsi="Arial"/>
          <w:sz w:val="22"/>
          <w:lang w:val="sv-SE"/>
        </w:rPr>
      </w:pPr>
    </w:p>
    <w:p w14:paraId="76D90169" w14:textId="104EC3BA" w:rsidR="003A6643" w:rsidRPr="003A6643" w:rsidRDefault="003A6643" w:rsidP="003A6643">
      <w:pPr>
        <w:jc w:val="both"/>
        <w:rPr>
          <w:rFonts w:ascii="Arial" w:hAnsi="Arial"/>
          <w:sz w:val="22"/>
          <w:lang w:val="sv-SE"/>
        </w:rPr>
      </w:pPr>
      <w:r w:rsidRPr="003A6643">
        <w:rPr>
          <w:rFonts w:ascii="Arial" w:hAnsi="Arial"/>
          <w:sz w:val="22"/>
          <w:lang w:val="sv-SE"/>
        </w:rPr>
        <w:t xml:space="preserve">Tack vare det integrerade, intelligenta styrprogrammet Dynamic Control kan energibesparingar på upp till 40 procent uppnås jämfört med konventionell </w:t>
      </w:r>
      <w:r w:rsidR="00B739EA" w:rsidRPr="00B739EA">
        <w:rPr>
          <w:rFonts w:ascii="Arial" w:hAnsi="Arial"/>
          <w:sz w:val="22"/>
          <w:lang w:val="sv-SE"/>
        </w:rPr>
        <w:t>proportionell-</w:t>
      </w:r>
      <w:r w:rsidR="00B739EA" w:rsidRPr="003A6643">
        <w:rPr>
          <w:rFonts w:ascii="Arial" w:hAnsi="Arial"/>
          <w:sz w:val="22"/>
          <w:lang w:val="sv-SE"/>
        </w:rPr>
        <w:t>tryckreglering</w:t>
      </w:r>
      <w:r w:rsidRPr="003A6643">
        <w:rPr>
          <w:rFonts w:ascii="Arial" w:hAnsi="Arial"/>
          <w:sz w:val="22"/>
          <w:lang w:val="sv-SE"/>
        </w:rPr>
        <w:t>. Funktionen är helt mjukvarubaserad, vilket innebär att inga extra kostnader tillkommer för sensorer eller ställdon. Pumparna samlar automatiskt in all nödvändig information från interna signaler. Denna patenterade teknik minimerar risken för otillräcklig försörjning även vid varierande systemförhållanden.</w:t>
      </w:r>
    </w:p>
    <w:p w14:paraId="7E180C88" w14:textId="77777777" w:rsidR="003A6643" w:rsidRPr="003A6643" w:rsidRDefault="003A6643" w:rsidP="003A6643">
      <w:pPr>
        <w:jc w:val="both"/>
        <w:rPr>
          <w:rFonts w:ascii="Arial" w:hAnsi="Arial"/>
          <w:sz w:val="22"/>
          <w:lang w:val="sv-SE"/>
        </w:rPr>
      </w:pPr>
    </w:p>
    <w:p w14:paraId="7BA5B31E" w14:textId="133B4758" w:rsidR="003A6643" w:rsidRPr="003A6643" w:rsidRDefault="003A6643" w:rsidP="003A6643">
      <w:pPr>
        <w:jc w:val="both"/>
        <w:rPr>
          <w:rFonts w:ascii="Arial" w:hAnsi="Arial"/>
          <w:sz w:val="22"/>
          <w:lang w:val="sv-SE"/>
        </w:rPr>
      </w:pPr>
      <w:r w:rsidRPr="003A6643">
        <w:rPr>
          <w:rFonts w:ascii="Arial" w:hAnsi="Arial"/>
          <w:sz w:val="22"/>
          <w:lang w:val="sv-SE"/>
        </w:rPr>
        <w:t xml:space="preserve">Pumpen erbjuder omfattande anslutningsmöjligheter för flexibel integrering i fastighetsautomationssystem. En Modbus RTU-gränssnitt är standard, vilket möjliggör direkt anslutning. Ytterligare plugin-moduler ger utökad kompatibilitet med alla vanliga fastighetsstyrsystem. Två </w:t>
      </w:r>
      <w:r w:rsidR="00B739EA" w:rsidRPr="003A6643">
        <w:rPr>
          <w:rFonts w:ascii="Arial" w:hAnsi="Arial"/>
          <w:sz w:val="22"/>
          <w:lang w:val="sv-SE"/>
        </w:rPr>
        <w:t>konfigurerbar</w:t>
      </w:r>
      <w:r w:rsidR="00B739EA">
        <w:rPr>
          <w:rFonts w:ascii="Arial" w:hAnsi="Arial"/>
          <w:sz w:val="22"/>
          <w:lang w:val="sv-SE"/>
        </w:rPr>
        <w:t>a</w:t>
      </w:r>
      <w:r w:rsidRPr="003A6643">
        <w:rPr>
          <w:rFonts w:ascii="Arial" w:hAnsi="Arial"/>
          <w:sz w:val="22"/>
          <w:lang w:val="sv-SE"/>
        </w:rPr>
        <w:t xml:space="preserve"> reläer är tillgängliga för drift- och felmeddelanden. Anslutningsmöjligheterna kompletteras av en konfigurerbar digital ingång och en justerbar analog ingång.</w:t>
      </w:r>
    </w:p>
    <w:p w14:paraId="1ED56D87" w14:textId="77777777" w:rsidR="003A6643" w:rsidRPr="003A6643" w:rsidRDefault="003A6643" w:rsidP="003A6643">
      <w:pPr>
        <w:jc w:val="both"/>
        <w:rPr>
          <w:rFonts w:ascii="Arial" w:hAnsi="Arial"/>
          <w:sz w:val="22"/>
          <w:lang w:val="sv-SE"/>
        </w:rPr>
      </w:pPr>
    </w:p>
    <w:p w14:paraId="7CD78F9C" w14:textId="7D994910" w:rsidR="003A6643" w:rsidRPr="003A6643" w:rsidRDefault="003A6643" w:rsidP="003A6643">
      <w:pPr>
        <w:jc w:val="both"/>
        <w:rPr>
          <w:rFonts w:ascii="Arial" w:hAnsi="Arial"/>
          <w:sz w:val="22"/>
          <w:lang w:val="sv-SE"/>
        </w:rPr>
      </w:pPr>
      <w:r w:rsidRPr="003A6643">
        <w:rPr>
          <w:rFonts w:ascii="Arial" w:hAnsi="Arial"/>
          <w:sz w:val="22"/>
          <w:lang w:val="sv-SE"/>
        </w:rPr>
        <w:t>Installation och drifttagning är enkel och smidig. Alla driftlägen, funktioner och inställningar</w:t>
      </w:r>
      <w:r w:rsidRPr="00EC6C7D">
        <w:rPr>
          <w:rFonts w:ascii="Arial" w:hAnsi="Arial"/>
          <w:color w:val="FF0000"/>
          <w:sz w:val="22"/>
          <w:lang w:val="sv-SE"/>
        </w:rPr>
        <w:t xml:space="preserve"> </w:t>
      </w:r>
      <w:r w:rsidRPr="003A6643">
        <w:rPr>
          <w:rFonts w:ascii="Arial" w:hAnsi="Arial"/>
          <w:sz w:val="22"/>
          <w:lang w:val="sv-SE"/>
        </w:rPr>
        <w:t xml:space="preserve">kan snabbt justeras direkt på pumpen eller via Bluetooth-gränssnittet. En energimätare gör det möjligt att övervaka och optimera energiförbrukningen. Dessutom erbjuder pumparna praktiska funktioner som driftslägesindikering, </w:t>
      </w:r>
      <w:r w:rsidR="00B739EA">
        <w:rPr>
          <w:rFonts w:ascii="Arial" w:hAnsi="Arial"/>
          <w:sz w:val="22"/>
          <w:lang w:val="sv-SE"/>
        </w:rPr>
        <w:t>värmemängdsmätning</w:t>
      </w:r>
      <w:r w:rsidRPr="003A6643">
        <w:rPr>
          <w:rFonts w:ascii="Arial" w:hAnsi="Arial"/>
          <w:sz w:val="22"/>
          <w:lang w:val="sv-SE"/>
        </w:rPr>
        <w:t xml:space="preserve"> och luftningsfunktion. En dubbelpumpsvariant, Calio Pro Plus Z, finns tillgänglig för drift med redundans eller med båda pumparna </w:t>
      </w:r>
      <w:proofErr w:type="gramStart"/>
      <w:r w:rsidRPr="003A6643">
        <w:rPr>
          <w:rFonts w:ascii="Arial" w:hAnsi="Arial"/>
          <w:sz w:val="22"/>
          <w:lang w:val="sv-SE"/>
        </w:rPr>
        <w:t>igång</w:t>
      </w:r>
      <w:proofErr w:type="gramEnd"/>
      <w:r w:rsidRPr="003A6643">
        <w:rPr>
          <w:rFonts w:ascii="Arial" w:hAnsi="Arial"/>
          <w:sz w:val="22"/>
          <w:lang w:val="sv-SE"/>
        </w:rPr>
        <w:t xml:space="preserve"> vid maximal belastning. Denna modell är utformad för energieffektiv växling mellan pumparna.</w:t>
      </w:r>
    </w:p>
    <w:p w14:paraId="74AD3D05" w14:textId="77777777" w:rsidR="003A6643" w:rsidRPr="003A6643" w:rsidRDefault="003A6643" w:rsidP="003A6643">
      <w:pPr>
        <w:jc w:val="both"/>
        <w:rPr>
          <w:rFonts w:ascii="Arial" w:hAnsi="Arial"/>
          <w:sz w:val="22"/>
          <w:lang w:val="sv-SE"/>
        </w:rPr>
      </w:pPr>
    </w:p>
    <w:p w14:paraId="350AD1A4" w14:textId="772E5407" w:rsidR="003A6643" w:rsidRPr="003A6643" w:rsidRDefault="00B739EA" w:rsidP="003A6643">
      <w:pPr>
        <w:jc w:val="both"/>
        <w:rPr>
          <w:rFonts w:ascii="Arial" w:hAnsi="Arial"/>
          <w:sz w:val="22"/>
          <w:lang w:val="sv-SE"/>
        </w:rPr>
      </w:pPr>
      <w:r>
        <w:rPr>
          <w:rFonts w:ascii="Arial" w:hAnsi="Arial"/>
          <w:sz w:val="22"/>
          <w:lang w:val="sv-SE"/>
        </w:rPr>
        <w:t>D</w:t>
      </w:r>
      <w:r w:rsidR="003A6643" w:rsidRPr="003A6643">
        <w:rPr>
          <w:rFonts w:ascii="Arial" w:hAnsi="Arial"/>
          <w:sz w:val="22"/>
          <w:lang w:val="sv-SE"/>
        </w:rPr>
        <w:t xml:space="preserve">rifttagningen underlättas ytterligare av den intuitiva appen KSB FlowManager. Appen gör det enkelt att konfigurera alla elektriska anslutningar på ett flexibelt och användarvänligt sätt. I appens "Favoriter"-meny är all pumpinformation snabbt tillgänglig, och en tydlig översikt av processevärden visas i ett grafiskt diagram. Integrerat motorskydd säkerställer hög driftssäkerhet. Den underhållsfria motorn är utrustad med en </w:t>
      </w:r>
      <w:r>
        <w:rPr>
          <w:rFonts w:ascii="Arial" w:hAnsi="Arial"/>
          <w:sz w:val="22"/>
          <w:lang w:val="sv-SE"/>
        </w:rPr>
        <w:t>spaltrör</w:t>
      </w:r>
      <w:r w:rsidR="003A6643" w:rsidRPr="003A6643">
        <w:rPr>
          <w:rFonts w:ascii="Arial" w:hAnsi="Arial"/>
          <w:sz w:val="22"/>
          <w:lang w:val="sv-SE"/>
        </w:rPr>
        <w:t xml:space="preserve"> i kolfiberförstärkt plast, och ett integrerat filtersystem skyddar effektivt mot föroreningar som magnetit.</w:t>
      </w:r>
    </w:p>
    <w:p w14:paraId="7B195EE9" w14:textId="77777777" w:rsidR="003A6643" w:rsidRPr="003A6643" w:rsidRDefault="003A6643" w:rsidP="003A6643">
      <w:pPr>
        <w:jc w:val="both"/>
        <w:rPr>
          <w:rFonts w:ascii="Arial" w:hAnsi="Arial"/>
          <w:sz w:val="22"/>
          <w:lang w:val="sv-SE"/>
        </w:rPr>
      </w:pPr>
    </w:p>
    <w:p w14:paraId="175B04C9" w14:textId="7CCC72E1" w:rsidR="003A6643" w:rsidRPr="003A6643" w:rsidRDefault="003A6643" w:rsidP="003A6643">
      <w:pPr>
        <w:jc w:val="both"/>
        <w:rPr>
          <w:rFonts w:ascii="Arial" w:hAnsi="Arial"/>
          <w:sz w:val="22"/>
          <w:lang w:val="sv-SE"/>
        </w:rPr>
      </w:pPr>
      <w:r w:rsidRPr="003A6643">
        <w:rPr>
          <w:rFonts w:ascii="Arial" w:hAnsi="Arial"/>
          <w:sz w:val="22"/>
          <w:lang w:val="sv-SE"/>
        </w:rPr>
        <w:t xml:space="preserve">Pumparna i serien Calio Pro Plus är designade för universell användning och täcker tryckklasserna PN 6, PN 10 och PN 16. Nya och förbättrade </w:t>
      </w:r>
      <w:r w:rsidR="00693BEE">
        <w:rPr>
          <w:rFonts w:ascii="Arial" w:hAnsi="Arial"/>
          <w:sz w:val="22"/>
          <w:lang w:val="sv-SE"/>
        </w:rPr>
        <w:t>pump</w:t>
      </w:r>
      <w:r w:rsidRPr="003A6643">
        <w:rPr>
          <w:rFonts w:ascii="Arial" w:hAnsi="Arial"/>
          <w:sz w:val="22"/>
          <w:lang w:val="sv-SE"/>
        </w:rPr>
        <w:t xml:space="preserve">kurvor ger ett utökat arbetsområde. Serien omfattar 46 storlekar och klarar flöden på upp till 28 m³/h </w:t>
      </w:r>
      <w:r w:rsidR="00B739EA">
        <w:rPr>
          <w:rFonts w:ascii="Arial" w:hAnsi="Arial"/>
          <w:sz w:val="22"/>
          <w:lang w:val="sv-SE"/>
        </w:rPr>
        <w:t>och</w:t>
      </w:r>
      <w:r w:rsidRPr="003A6643">
        <w:rPr>
          <w:rFonts w:ascii="Arial" w:hAnsi="Arial"/>
          <w:sz w:val="22"/>
          <w:lang w:val="sv-SE"/>
        </w:rPr>
        <w:t xml:space="preserve"> e</w:t>
      </w:r>
      <w:r>
        <w:rPr>
          <w:rFonts w:ascii="Arial" w:hAnsi="Arial"/>
          <w:sz w:val="22"/>
          <w:lang w:val="sv-SE"/>
        </w:rPr>
        <w:t>n</w:t>
      </w:r>
      <w:r w:rsidRPr="003A6643">
        <w:rPr>
          <w:rFonts w:ascii="Arial" w:hAnsi="Arial"/>
          <w:sz w:val="22"/>
          <w:lang w:val="sv-SE"/>
        </w:rPr>
        <w:t xml:space="preserve"> maximal</w:t>
      </w:r>
      <w:r>
        <w:rPr>
          <w:rFonts w:ascii="Arial" w:hAnsi="Arial"/>
          <w:sz w:val="22"/>
          <w:lang w:val="sv-SE"/>
        </w:rPr>
        <w:t xml:space="preserve"> uppfordringshöjd</w:t>
      </w:r>
      <w:r w:rsidRPr="003A6643">
        <w:rPr>
          <w:rFonts w:ascii="Arial" w:hAnsi="Arial"/>
          <w:sz w:val="22"/>
          <w:lang w:val="sv-SE"/>
        </w:rPr>
        <w:t xml:space="preserve"> på 16 m. Vätskans temperaturintervall, från -10</w:t>
      </w:r>
      <w:r w:rsidR="00E866D5" w:rsidRPr="003A6643">
        <w:rPr>
          <w:rFonts w:ascii="Arial" w:hAnsi="Arial"/>
          <w:sz w:val="22"/>
          <w:lang w:val="sv-SE"/>
        </w:rPr>
        <w:t>°C</w:t>
      </w:r>
      <w:r w:rsidRPr="003A6643">
        <w:rPr>
          <w:rFonts w:ascii="Arial" w:hAnsi="Arial"/>
          <w:sz w:val="22"/>
          <w:lang w:val="sv-SE"/>
        </w:rPr>
        <w:t xml:space="preserve"> till +110°C, gör pumpen lämplig för en rad olika applikationer, från värme till kyl</w:t>
      </w:r>
      <w:r w:rsidR="00B739EA">
        <w:rPr>
          <w:rFonts w:ascii="Arial" w:hAnsi="Arial"/>
          <w:sz w:val="22"/>
          <w:lang w:val="sv-SE"/>
        </w:rPr>
        <w:t>a</w:t>
      </w:r>
      <w:r w:rsidRPr="003A6643">
        <w:rPr>
          <w:rFonts w:ascii="Arial" w:hAnsi="Arial"/>
          <w:sz w:val="22"/>
          <w:lang w:val="sv-SE"/>
        </w:rPr>
        <w:t xml:space="preserve"> och industriella cirkulationssystem. Pumparna finns även i dubbelkonfiguration som Calio Pro Plus Z.</w:t>
      </w:r>
    </w:p>
    <w:p w14:paraId="19D35B7A" w14:textId="77777777" w:rsidR="003A6643" w:rsidRPr="003A6643" w:rsidRDefault="003A6643" w:rsidP="003A6643">
      <w:pPr>
        <w:jc w:val="both"/>
        <w:rPr>
          <w:rFonts w:ascii="Arial" w:hAnsi="Arial"/>
          <w:sz w:val="22"/>
          <w:lang w:val="sv-SE"/>
        </w:rPr>
      </w:pPr>
    </w:p>
    <w:p w14:paraId="5C692399" w14:textId="075D33B3" w:rsidR="003A6643" w:rsidRPr="003A6643" w:rsidRDefault="003A6643" w:rsidP="003A6643">
      <w:pPr>
        <w:jc w:val="both"/>
        <w:rPr>
          <w:rFonts w:ascii="Arial" w:hAnsi="Arial"/>
          <w:sz w:val="22"/>
          <w:lang w:val="sv-SE"/>
        </w:rPr>
      </w:pPr>
      <w:r w:rsidRPr="003A6643">
        <w:rPr>
          <w:rFonts w:ascii="Arial" w:hAnsi="Arial"/>
          <w:sz w:val="22"/>
          <w:lang w:val="sv-SE"/>
        </w:rPr>
        <w:t>För att bedöma produktens miljöpåverkan genom hela dess livscykel har tillverkaren utfört en</w:t>
      </w:r>
      <w:r w:rsidR="00871BC9">
        <w:rPr>
          <w:rFonts w:ascii="Arial" w:hAnsi="Arial"/>
          <w:sz w:val="22"/>
          <w:lang w:val="sv-SE"/>
        </w:rPr>
        <w:t xml:space="preserve"> ”</w:t>
      </w:r>
      <w:r w:rsidR="00871BC9" w:rsidRPr="00871BC9">
        <w:rPr>
          <w:rFonts w:ascii="Arial" w:hAnsi="Arial"/>
          <w:sz w:val="22"/>
          <w:lang w:val="sv-SE"/>
        </w:rPr>
        <w:t>life cycle impact assessment (LCIA)</w:t>
      </w:r>
      <w:r w:rsidR="00871BC9">
        <w:rPr>
          <w:rFonts w:ascii="Arial" w:hAnsi="Arial"/>
          <w:sz w:val="22"/>
          <w:lang w:val="sv-SE"/>
        </w:rPr>
        <w:t xml:space="preserve">” </w:t>
      </w:r>
      <w:r w:rsidRPr="003A6643">
        <w:rPr>
          <w:rFonts w:ascii="Arial" w:hAnsi="Arial"/>
          <w:sz w:val="22"/>
          <w:lang w:val="sv-SE"/>
        </w:rPr>
        <w:t xml:space="preserve">i enlighet med standarderna ISO 14040 och </w:t>
      </w:r>
      <w:proofErr w:type="gramStart"/>
      <w:r w:rsidRPr="003A6643">
        <w:rPr>
          <w:rFonts w:ascii="Arial" w:hAnsi="Arial"/>
          <w:sz w:val="22"/>
          <w:lang w:val="sv-SE"/>
        </w:rPr>
        <w:t>14044</w:t>
      </w:r>
      <w:proofErr w:type="gramEnd"/>
      <w:r w:rsidRPr="003A6643">
        <w:rPr>
          <w:rFonts w:ascii="Arial" w:hAnsi="Arial"/>
          <w:sz w:val="22"/>
          <w:lang w:val="sv-SE"/>
        </w:rPr>
        <w:t>.</w:t>
      </w:r>
    </w:p>
    <w:p w14:paraId="48877AF9" w14:textId="77777777" w:rsidR="003A6643" w:rsidRDefault="003A6643" w:rsidP="003A6643">
      <w:pPr>
        <w:jc w:val="both"/>
        <w:rPr>
          <w:rFonts w:ascii="Arial" w:hAnsi="Arial"/>
          <w:sz w:val="22"/>
          <w:lang w:val="sv-SE"/>
        </w:rPr>
      </w:pPr>
    </w:p>
    <w:p w14:paraId="5168C9FF" w14:textId="77777777" w:rsidR="003A6643" w:rsidRPr="003A6643" w:rsidRDefault="003A6643" w:rsidP="003A6643">
      <w:pPr>
        <w:jc w:val="both"/>
        <w:rPr>
          <w:rFonts w:ascii="Arial" w:hAnsi="Arial"/>
          <w:sz w:val="22"/>
          <w:lang w:val="sv-SE"/>
        </w:rPr>
      </w:pPr>
    </w:p>
    <w:p w14:paraId="511BDCDD" w14:textId="554801AD" w:rsidR="003A6643" w:rsidRPr="003A6643" w:rsidRDefault="003A6643" w:rsidP="003A6643">
      <w:pPr>
        <w:jc w:val="both"/>
        <w:rPr>
          <w:rFonts w:ascii="Arial" w:hAnsi="Arial"/>
          <w:sz w:val="22"/>
          <w:lang w:val="sv-SE"/>
        </w:rPr>
      </w:pPr>
      <w:r>
        <w:rPr>
          <w:rFonts w:ascii="Arial" w:hAnsi="Arial"/>
          <w:sz w:val="22"/>
          <w:lang w:val="sv-SE"/>
        </w:rPr>
        <w:t>Foto</w:t>
      </w:r>
      <w:r w:rsidRPr="003A6643">
        <w:rPr>
          <w:rFonts w:ascii="Arial" w:hAnsi="Arial"/>
          <w:sz w:val="22"/>
          <w:lang w:val="sv-SE"/>
        </w:rPr>
        <w:t>: KSB-koncernen lanserar sin högpresterande Calio Pro Plus-serie på ISH 2025.</w:t>
      </w:r>
      <w:r w:rsidR="00283BDE">
        <w:rPr>
          <w:rFonts w:ascii="Arial" w:hAnsi="Arial"/>
          <w:sz w:val="22"/>
          <w:lang w:val="sv-SE"/>
        </w:rPr>
        <w:t xml:space="preserve"> </w:t>
      </w:r>
      <w:r w:rsidR="00283BDE" w:rsidRPr="00945DDA">
        <w:rPr>
          <w:rFonts w:ascii="Arial" w:hAnsi="Arial"/>
          <w:sz w:val="22"/>
          <w:lang w:val="sv-SE"/>
        </w:rPr>
        <w:t>©KSB SE &amp; Co. KGaA</w:t>
      </w:r>
    </w:p>
    <w:sectPr w:rsidR="003A6643" w:rsidRPr="003A6643" w:rsidSect="009A3B95">
      <w:headerReference w:type="default" r:id="rId11"/>
      <w:footerReference w:type="default" r:id="rId12"/>
      <w:pgSz w:w="12240" w:h="15840"/>
      <w:pgMar w:top="1134" w:right="2034" w:bottom="993" w:left="1701" w:header="426"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F64A96" w14:textId="77777777" w:rsidR="004D103C" w:rsidRDefault="004D103C" w:rsidP="00A949A8">
      <w:r>
        <w:separator/>
      </w:r>
    </w:p>
  </w:endnote>
  <w:endnote w:type="continuationSeparator" w:id="0">
    <w:p w14:paraId="62D6BEA8" w14:textId="77777777" w:rsidR="004D103C" w:rsidRDefault="004D103C" w:rsidP="00A949A8">
      <w:r>
        <w:continuationSeparator/>
      </w:r>
    </w:p>
  </w:endnote>
  <w:endnote w:type="continuationNotice" w:id="1">
    <w:p w14:paraId="2910C5BA" w14:textId="77777777" w:rsidR="004D103C" w:rsidRDefault="004D10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BB3B08" w14:textId="77777777" w:rsidR="004D103C" w:rsidRDefault="004D103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F3D417" w14:textId="77777777" w:rsidR="004D103C" w:rsidRDefault="004D103C" w:rsidP="00A949A8">
      <w:r>
        <w:separator/>
      </w:r>
    </w:p>
  </w:footnote>
  <w:footnote w:type="continuationSeparator" w:id="0">
    <w:p w14:paraId="1D27BCF4" w14:textId="77777777" w:rsidR="004D103C" w:rsidRDefault="004D103C" w:rsidP="00A949A8">
      <w:r>
        <w:continuationSeparator/>
      </w:r>
    </w:p>
  </w:footnote>
  <w:footnote w:type="continuationNotice" w:id="1">
    <w:p w14:paraId="28566DF7" w14:textId="77777777" w:rsidR="004D103C" w:rsidRDefault="004D103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07F112" w14:textId="77777777" w:rsidR="004D103C" w:rsidRDefault="004D103C">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8910CA4"/>
    <w:multiLevelType w:val="hybridMultilevel"/>
    <w:tmpl w:val="2FA66D92"/>
    <w:lvl w:ilvl="0" w:tplc="001A1BEE">
      <w:start w:val="1"/>
      <w:numFmt w:val="bullet"/>
      <w:lvlText w:val=""/>
      <w:lvlJc w:val="left"/>
      <w:pPr>
        <w:tabs>
          <w:tab w:val="num" w:pos="720"/>
        </w:tabs>
        <w:ind w:left="720" w:hanging="360"/>
      </w:pPr>
      <w:rPr>
        <w:rFonts w:ascii="Wingdings" w:hAnsi="Wingdings" w:hint="default"/>
      </w:rPr>
    </w:lvl>
    <w:lvl w:ilvl="1" w:tplc="BC627E76" w:tentative="1">
      <w:start w:val="1"/>
      <w:numFmt w:val="bullet"/>
      <w:lvlText w:val=""/>
      <w:lvlJc w:val="left"/>
      <w:pPr>
        <w:tabs>
          <w:tab w:val="num" w:pos="1440"/>
        </w:tabs>
        <w:ind w:left="1440" w:hanging="360"/>
      </w:pPr>
      <w:rPr>
        <w:rFonts w:ascii="Wingdings" w:hAnsi="Wingdings" w:hint="default"/>
      </w:rPr>
    </w:lvl>
    <w:lvl w:ilvl="2" w:tplc="1AAEC7EE" w:tentative="1">
      <w:start w:val="1"/>
      <w:numFmt w:val="bullet"/>
      <w:lvlText w:val=""/>
      <w:lvlJc w:val="left"/>
      <w:pPr>
        <w:tabs>
          <w:tab w:val="num" w:pos="2160"/>
        </w:tabs>
        <w:ind w:left="2160" w:hanging="360"/>
      </w:pPr>
      <w:rPr>
        <w:rFonts w:ascii="Wingdings" w:hAnsi="Wingdings" w:hint="default"/>
      </w:rPr>
    </w:lvl>
    <w:lvl w:ilvl="3" w:tplc="90F8214A" w:tentative="1">
      <w:start w:val="1"/>
      <w:numFmt w:val="bullet"/>
      <w:lvlText w:val=""/>
      <w:lvlJc w:val="left"/>
      <w:pPr>
        <w:tabs>
          <w:tab w:val="num" w:pos="2880"/>
        </w:tabs>
        <w:ind w:left="2880" w:hanging="360"/>
      </w:pPr>
      <w:rPr>
        <w:rFonts w:ascii="Wingdings" w:hAnsi="Wingdings" w:hint="default"/>
      </w:rPr>
    </w:lvl>
    <w:lvl w:ilvl="4" w:tplc="68A28192" w:tentative="1">
      <w:start w:val="1"/>
      <w:numFmt w:val="bullet"/>
      <w:lvlText w:val=""/>
      <w:lvlJc w:val="left"/>
      <w:pPr>
        <w:tabs>
          <w:tab w:val="num" w:pos="3600"/>
        </w:tabs>
        <w:ind w:left="3600" w:hanging="360"/>
      </w:pPr>
      <w:rPr>
        <w:rFonts w:ascii="Wingdings" w:hAnsi="Wingdings" w:hint="default"/>
      </w:rPr>
    </w:lvl>
    <w:lvl w:ilvl="5" w:tplc="2782092E" w:tentative="1">
      <w:start w:val="1"/>
      <w:numFmt w:val="bullet"/>
      <w:lvlText w:val=""/>
      <w:lvlJc w:val="left"/>
      <w:pPr>
        <w:tabs>
          <w:tab w:val="num" w:pos="4320"/>
        </w:tabs>
        <w:ind w:left="4320" w:hanging="360"/>
      </w:pPr>
      <w:rPr>
        <w:rFonts w:ascii="Wingdings" w:hAnsi="Wingdings" w:hint="default"/>
      </w:rPr>
    </w:lvl>
    <w:lvl w:ilvl="6" w:tplc="81284EE6" w:tentative="1">
      <w:start w:val="1"/>
      <w:numFmt w:val="bullet"/>
      <w:lvlText w:val=""/>
      <w:lvlJc w:val="left"/>
      <w:pPr>
        <w:tabs>
          <w:tab w:val="num" w:pos="5040"/>
        </w:tabs>
        <w:ind w:left="5040" w:hanging="360"/>
      </w:pPr>
      <w:rPr>
        <w:rFonts w:ascii="Wingdings" w:hAnsi="Wingdings" w:hint="default"/>
      </w:rPr>
    </w:lvl>
    <w:lvl w:ilvl="7" w:tplc="385461CE" w:tentative="1">
      <w:start w:val="1"/>
      <w:numFmt w:val="bullet"/>
      <w:lvlText w:val=""/>
      <w:lvlJc w:val="left"/>
      <w:pPr>
        <w:tabs>
          <w:tab w:val="num" w:pos="5760"/>
        </w:tabs>
        <w:ind w:left="5760" w:hanging="360"/>
      </w:pPr>
      <w:rPr>
        <w:rFonts w:ascii="Wingdings" w:hAnsi="Wingdings" w:hint="default"/>
      </w:rPr>
    </w:lvl>
    <w:lvl w:ilvl="8" w:tplc="B7A6142A"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B513514"/>
    <w:multiLevelType w:val="hybridMultilevel"/>
    <w:tmpl w:val="E3C48754"/>
    <w:lvl w:ilvl="0" w:tplc="12B885A0">
      <w:start w:val="1"/>
      <w:numFmt w:val="bullet"/>
      <w:lvlText w:val=""/>
      <w:lvlJc w:val="left"/>
      <w:pPr>
        <w:tabs>
          <w:tab w:val="num" w:pos="720"/>
        </w:tabs>
        <w:ind w:left="720" w:hanging="360"/>
      </w:pPr>
      <w:rPr>
        <w:rFonts w:ascii="Wingdings" w:hAnsi="Wingdings" w:hint="default"/>
      </w:rPr>
    </w:lvl>
    <w:lvl w:ilvl="1" w:tplc="BFFEE64C" w:tentative="1">
      <w:start w:val="1"/>
      <w:numFmt w:val="bullet"/>
      <w:lvlText w:val=""/>
      <w:lvlJc w:val="left"/>
      <w:pPr>
        <w:tabs>
          <w:tab w:val="num" w:pos="1440"/>
        </w:tabs>
        <w:ind w:left="1440" w:hanging="360"/>
      </w:pPr>
      <w:rPr>
        <w:rFonts w:ascii="Wingdings" w:hAnsi="Wingdings" w:hint="default"/>
      </w:rPr>
    </w:lvl>
    <w:lvl w:ilvl="2" w:tplc="B5528CE4" w:tentative="1">
      <w:start w:val="1"/>
      <w:numFmt w:val="bullet"/>
      <w:lvlText w:val=""/>
      <w:lvlJc w:val="left"/>
      <w:pPr>
        <w:tabs>
          <w:tab w:val="num" w:pos="2160"/>
        </w:tabs>
        <w:ind w:left="2160" w:hanging="360"/>
      </w:pPr>
      <w:rPr>
        <w:rFonts w:ascii="Wingdings" w:hAnsi="Wingdings" w:hint="default"/>
      </w:rPr>
    </w:lvl>
    <w:lvl w:ilvl="3" w:tplc="B0F2B84E" w:tentative="1">
      <w:start w:val="1"/>
      <w:numFmt w:val="bullet"/>
      <w:lvlText w:val=""/>
      <w:lvlJc w:val="left"/>
      <w:pPr>
        <w:tabs>
          <w:tab w:val="num" w:pos="2880"/>
        </w:tabs>
        <w:ind w:left="2880" w:hanging="360"/>
      </w:pPr>
      <w:rPr>
        <w:rFonts w:ascii="Wingdings" w:hAnsi="Wingdings" w:hint="default"/>
      </w:rPr>
    </w:lvl>
    <w:lvl w:ilvl="4" w:tplc="0708F65C" w:tentative="1">
      <w:start w:val="1"/>
      <w:numFmt w:val="bullet"/>
      <w:lvlText w:val=""/>
      <w:lvlJc w:val="left"/>
      <w:pPr>
        <w:tabs>
          <w:tab w:val="num" w:pos="3600"/>
        </w:tabs>
        <w:ind w:left="3600" w:hanging="360"/>
      </w:pPr>
      <w:rPr>
        <w:rFonts w:ascii="Wingdings" w:hAnsi="Wingdings" w:hint="default"/>
      </w:rPr>
    </w:lvl>
    <w:lvl w:ilvl="5" w:tplc="CF8CD8CE" w:tentative="1">
      <w:start w:val="1"/>
      <w:numFmt w:val="bullet"/>
      <w:lvlText w:val=""/>
      <w:lvlJc w:val="left"/>
      <w:pPr>
        <w:tabs>
          <w:tab w:val="num" w:pos="4320"/>
        </w:tabs>
        <w:ind w:left="4320" w:hanging="360"/>
      </w:pPr>
      <w:rPr>
        <w:rFonts w:ascii="Wingdings" w:hAnsi="Wingdings" w:hint="default"/>
      </w:rPr>
    </w:lvl>
    <w:lvl w:ilvl="6" w:tplc="0FFEC716" w:tentative="1">
      <w:start w:val="1"/>
      <w:numFmt w:val="bullet"/>
      <w:lvlText w:val=""/>
      <w:lvlJc w:val="left"/>
      <w:pPr>
        <w:tabs>
          <w:tab w:val="num" w:pos="5040"/>
        </w:tabs>
        <w:ind w:left="5040" w:hanging="360"/>
      </w:pPr>
      <w:rPr>
        <w:rFonts w:ascii="Wingdings" w:hAnsi="Wingdings" w:hint="default"/>
      </w:rPr>
    </w:lvl>
    <w:lvl w:ilvl="7" w:tplc="0EF42A30" w:tentative="1">
      <w:start w:val="1"/>
      <w:numFmt w:val="bullet"/>
      <w:lvlText w:val=""/>
      <w:lvlJc w:val="left"/>
      <w:pPr>
        <w:tabs>
          <w:tab w:val="num" w:pos="5760"/>
        </w:tabs>
        <w:ind w:left="5760" w:hanging="360"/>
      </w:pPr>
      <w:rPr>
        <w:rFonts w:ascii="Wingdings" w:hAnsi="Wingdings" w:hint="default"/>
      </w:rPr>
    </w:lvl>
    <w:lvl w:ilvl="8" w:tplc="C4C8AC48" w:tentative="1">
      <w:start w:val="1"/>
      <w:numFmt w:val="bullet"/>
      <w:lvlText w:val=""/>
      <w:lvlJc w:val="left"/>
      <w:pPr>
        <w:tabs>
          <w:tab w:val="num" w:pos="6480"/>
        </w:tabs>
        <w:ind w:left="6480" w:hanging="360"/>
      </w:pPr>
      <w:rPr>
        <w:rFonts w:ascii="Wingdings" w:hAnsi="Wingdings" w:hint="default"/>
      </w:rPr>
    </w:lvl>
  </w:abstractNum>
  <w:num w:numId="1" w16cid:durableId="915407248">
    <w:abstractNumId w:val="0"/>
  </w:num>
  <w:num w:numId="2" w16cid:durableId="154143618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8F3129F8-2A28-46E9-B114-D9BB04A45846}"/>
    <w:docVar w:name="dgnword-eventsink" w:val="555134680"/>
  </w:docVars>
  <w:rsids>
    <w:rsidRoot w:val="009348B6"/>
    <w:rsid w:val="0001130C"/>
    <w:rsid w:val="000267E2"/>
    <w:rsid w:val="00050D73"/>
    <w:rsid w:val="000873D7"/>
    <w:rsid w:val="000907F6"/>
    <w:rsid w:val="000B05E8"/>
    <w:rsid w:val="000B233E"/>
    <w:rsid w:val="000B4B8A"/>
    <w:rsid w:val="000D0DAC"/>
    <w:rsid w:val="000D1045"/>
    <w:rsid w:val="00104094"/>
    <w:rsid w:val="001905AD"/>
    <w:rsid w:val="00193002"/>
    <w:rsid w:val="00193D47"/>
    <w:rsid w:val="001C3B97"/>
    <w:rsid w:val="001D0505"/>
    <w:rsid w:val="001F7A1C"/>
    <w:rsid w:val="0022570E"/>
    <w:rsid w:val="002315B6"/>
    <w:rsid w:val="0025545D"/>
    <w:rsid w:val="002570AA"/>
    <w:rsid w:val="002770B7"/>
    <w:rsid w:val="00283BDE"/>
    <w:rsid w:val="002A0D19"/>
    <w:rsid w:val="002A6C50"/>
    <w:rsid w:val="002B27B4"/>
    <w:rsid w:val="002B304F"/>
    <w:rsid w:val="002D141D"/>
    <w:rsid w:val="002E28BD"/>
    <w:rsid w:val="002E46CF"/>
    <w:rsid w:val="00326600"/>
    <w:rsid w:val="00333D8F"/>
    <w:rsid w:val="00340156"/>
    <w:rsid w:val="0036314B"/>
    <w:rsid w:val="00363A93"/>
    <w:rsid w:val="00376D4C"/>
    <w:rsid w:val="00382161"/>
    <w:rsid w:val="00394864"/>
    <w:rsid w:val="00396904"/>
    <w:rsid w:val="003A6643"/>
    <w:rsid w:val="003B07F2"/>
    <w:rsid w:val="003D5A2C"/>
    <w:rsid w:val="003E700F"/>
    <w:rsid w:val="003E703F"/>
    <w:rsid w:val="003F2919"/>
    <w:rsid w:val="003F4AD5"/>
    <w:rsid w:val="004009E4"/>
    <w:rsid w:val="0040200A"/>
    <w:rsid w:val="00403D22"/>
    <w:rsid w:val="00407557"/>
    <w:rsid w:val="004204C6"/>
    <w:rsid w:val="004241BA"/>
    <w:rsid w:val="00424437"/>
    <w:rsid w:val="00435F44"/>
    <w:rsid w:val="004435CF"/>
    <w:rsid w:val="004559D4"/>
    <w:rsid w:val="00467B0C"/>
    <w:rsid w:val="00476D91"/>
    <w:rsid w:val="00477F41"/>
    <w:rsid w:val="004A34C1"/>
    <w:rsid w:val="004B08A2"/>
    <w:rsid w:val="004C5306"/>
    <w:rsid w:val="004C79C0"/>
    <w:rsid w:val="004D103C"/>
    <w:rsid w:val="004D370B"/>
    <w:rsid w:val="004E2898"/>
    <w:rsid w:val="004F2979"/>
    <w:rsid w:val="004F4E4D"/>
    <w:rsid w:val="0053684E"/>
    <w:rsid w:val="00551B21"/>
    <w:rsid w:val="00563C58"/>
    <w:rsid w:val="00572138"/>
    <w:rsid w:val="00590E59"/>
    <w:rsid w:val="00591182"/>
    <w:rsid w:val="005A2B52"/>
    <w:rsid w:val="005A3B87"/>
    <w:rsid w:val="005B09AA"/>
    <w:rsid w:val="005B1986"/>
    <w:rsid w:val="005C5E38"/>
    <w:rsid w:val="005E331A"/>
    <w:rsid w:val="005F0BE7"/>
    <w:rsid w:val="005F363E"/>
    <w:rsid w:val="005F58F9"/>
    <w:rsid w:val="00613FE0"/>
    <w:rsid w:val="0064647E"/>
    <w:rsid w:val="00650C84"/>
    <w:rsid w:val="00673602"/>
    <w:rsid w:val="006741BD"/>
    <w:rsid w:val="00690406"/>
    <w:rsid w:val="00692DDD"/>
    <w:rsid w:val="00693BEE"/>
    <w:rsid w:val="006959AA"/>
    <w:rsid w:val="006A24B3"/>
    <w:rsid w:val="006D43D1"/>
    <w:rsid w:val="006D595F"/>
    <w:rsid w:val="006E0561"/>
    <w:rsid w:val="006F1E2C"/>
    <w:rsid w:val="006F2BB4"/>
    <w:rsid w:val="0070198D"/>
    <w:rsid w:val="00703273"/>
    <w:rsid w:val="00716FE9"/>
    <w:rsid w:val="00753B82"/>
    <w:rsid w:val="007644F6"/>
    <w:rsid w:val="00772E9F"/>
    <w:rsid w:val="00793997"/>
    <w:rsid w:val="007A14DA"/>
    <w:rsid w:val="007B465F"/>
    <w:rsid w:val="007B782A"/>
    <w:rsid w:val="007D1EB7"/>
    <w:rsid w:val="007D63C2"/>
    <w:rsid w:val="007D717E"/>
    <w:rsid w:val="007D7A7D"/>
    <w:rsid w:val="0082644A"/>
    <w:rsid w:val="008264A3"/>
    <w:rsid w:val="00840BF7"/>
    <w:rsid w:val="00842854"/>
    <w:rsid w:val="00852CC2"/>
    <w:rsid w:val="00861330"/>
    <w:rsid w:val="0086390B"/>
    <w:rsid w:val="008661F0"/>
    <w:rsid w:val="00870E22"/>
    <w:rsid w:val="00871BC9"/>
    <w:rsid w:val="00877076"/>
    <w:rsid w:val="00886A86"/>
    <w:rsid w:val="008A409E"/>
    <w:rsid w:val="008A6C74"/>
    <w:rsid w:val="008F5E7B"/>
    <w:rsid w:val="00907734"/>
    <w:rsid w:val="00927A58"/>
    <w:rsid w:val="009303E6"/>
    <w:rsid w:val="009348B6"/>
    <w:rsid w:val="00937696"/>
    <w:rsid w:val="009418DF"/>
    <w:rsid w:val="00956097"/>
    <w:rsid w:val="00962647"/>
    <w:rsid w:val="00963C1A"/>
    <w:rsid w:val="00977001"/>
    <w:rsid w:val="009969A4"/>
    <w:rsid w:val="00996C86"/>
    <w:rsid w:val="009A0A9C"/>
    <w:rsid w:val="009A1868"/>
    <w:rsid w:val="009A287D"/>
    <w:rsid w:val="009A324C"/>
    <w:rsid w:val="009A3B95"/>
    <w:rsid w:val="009C3EF8"/>
    <w:rsid w:val="009D0DF9"/>
    <w:rsid w:val="009D65B8"/>
    <w:rsid w:val="009E7AFD"/>
    <w:rsid w:val="009F3BE3"/>
    <w:rsid w:val="009F4208"/>
    <w:rsid w:val="00A02C42"/>
    <w:rsid w:val="00A06119"/>
    <w:rsid w:val="00A073A1"/>
    <w:rsid w:val="00A16C47"/>
    <w:rsid w:val="00A2302A"/>
    <w:rsid w:val="00A33CB6"/>
    <w:rsid w:val="00A352C9"/>
    <w:rsid w:val="00A47CC0"/>
    <w:rsid w:val="00A81979"/>
    <w:rsid w:val="00A949A8"/>
    <w:rsid w:val="00AA7C77"/>
    <w:rsid w:val="00AB1A38"/>
    <w:rsid w:val="00AB3203"/>
    <w:rsid w:val="00AC1338"/>
    <w:rsid w:val="00AC6B7E"/>
    <w:rsid w:val="00AE45D8"/>
    <w:rsid w:val="00AE77E6"/>
    <w:rsid w:val="00AF1658"/>
    <w:rsid w:val="00B06A48"/>
    <w:rsid w:val="00B1296F"/>
    <w:rsid w:val="00B171A0"/>
    <w:rsid w:val="00B22295"/>
    <w:rsid w:val="00B3177D"/>
    <w:rsid w:val="00B44C24"/>
    <w:rsid w:val="00B555FF"/>
    <w:rsid w:val="00B652BE"/>
    <w:rsid w:val="00B72C98"/>
    <w:rsid w:val="00B739EA"/>
    <w:rsid w:val="00B83A00"/>
    <w:rsid w:val="00B857E0"/>
    <w:rsid w:val="00BA4BC7"/>
    <w:rsid w:val="00BA7D9F"/>
    <w:rsid w:val="00BA7EE3"/>
    <w:rsid w:val="00BC773A"/>
    <w:rsid w:val="00BD04FC"/>
    <w:rsid w:val="00BD4B49"/>
    <w:rsid w:val="00C221D7"/>
    <w:rsid w:val="00C254D8"/>
    <w:rsid w:val="00C275E4"/>
    <w:rsid w:val="00C37904"/>
    <w:rsid w:val="00C53730"/>
    <w:rsid w:val="00C76560"/>
    <w:rsid w:val="00C77D60"/>
    <w:rsid w:val="00C9072A"/>
    <w:rsid w:val="00C90DC4"/>
    <w:rsid w:val="00C91107"/>
    <w:rsid w:val="00CA7D81"/>
    <w:rsid w:val="00CC0DB5"/>
    <w:rsid w:val="00CF14B7"/>
    <w:rsid w:val="00CF3F5F"/>
    <w:rsid w:val="00D22132"/>
    <w:rsid w:val="00D34CC7"/>
    <w:rsid w:val="00D37C3D"/>
    <w:rsid w:val="00D608E6"/>
    <w:rsid w:val="00D65306"/>
    <w:rsid w:val="00D9287E"/>
    <w:rsid w:val="00D96F4E"/>
    <w:rsid w:val="00DA3DB3"/>
    <w:rsid w:val="00DB5BB1"/>
    <w:rsid w:val="00DC62C1"/>
    <w:rsid w:val="00DF03A0"/>
    <w:rsid w:val="00DF7273"/>
    <w:rsid w:val="00E01652"/>
    <w:rsid w:val="00E05899"/>
    <w:rsid w:val="00E07859"/>
    <w:rsid w:val="00E208EE"/>
    <w:rsid w:val="00E22EAD"/>
    <w:rsid w:val="00E46C12"/>
    <w:rsid w:val="00E66E5B"/>
    <w:rsid w:val="00E67028"/>
    <w:rsid w:val="00E866D5"/>
    <w:rsid w:val="00E87969"/>
    <w:rsid w:val="00E90BD3"/>
    <w:rsid w:val="00EA0709"/>
    <w:rsid w:val="00EB3A60"/>
    <w:rsid w:val="00EC355C"/>
    <w:rsid w:val="00EC6C7D"/>
    <w:rsid w:val="00ED0638"/>
    <w:rsid w:val="00ED6D2A"/>
    <w:rsid w:val="00F201B6"/>
    <w:rsid w:val="00F237D1"/>
    <w:rsid w:val="00F23DF8"/>
    <w:rsid w:val="00F55EBD"/>
    <w:rsid w:val="00F9720F"/>
    <w:rsid w:val="00FA2BFF"/>
    <w:rsid w:val="00FB0B89"/>
    <w:rsid w:val="00FB7ACC"/>
    <w:rsid w:val="00FC554A"/>
    <w:rsid w:val="00FF215F"/>
    <w:rsid w:val="00FF381B"/>
    <w:rsid w:val="00FF464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63729F2"/>
  <w15:docId w15:val="{F4E75D63-D710-4925-B98C-F776AE32D2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F58F9"/>
    <w:rPr>
      <w:sz w:val="24"/>
      <w:szCs w:val="24"/>
    </w:rPr>
  </w:style>
  <w:style w:type="paragraph" w:styleId="Rubrik1">
    <w:name w:val="heading 1"/>
    <w:basedOn w:val="Normal"/>
    <w:next w:val="Normal"/>
    <w:link w:val="Rubrik1Char"/>
    <w:qFormat/>
    <w:rsid w:val="009A1868"/>
    <w:pPr>
      <w:keepNext/>
      <w:spacing w:line="360" w:lineRule="auto"/>
      <w:jc w:val="both"/>
      <w:outlineLvl w:val="0"/>
    </w:pPr>
    <w:rPr>
      <w:rFonts w:ascii="Arial" w:hAnsi="Arial" w:cs="Arial"/>
      <w:i/>
      <w:iCs/>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locked/>
    <w:rsid w:val="009A1868"/>
    <w:rPr>
      <w:rFonts w:ascii="Arial" w:hAnsi="Arial" w:cs="Arial"/>
      <w:i/>
      <w:iCs/>
      <w:sz w:val="24"/>
      <w:szCs w:val="24"/>
      <w:lang w:val="en-GB" w:eastAsia="de-DE" w:bidi="ar-SA"/>
    </w:rPr>
  </w:style>
  <w:style w:type="paragraph" w:styleId="Sidhuvud">
    <w:name w:val="header"/>
    <w:basedOn w:val="Normal"/>
    <w:link w:val="SidhuvudChar"/>
    <w:rsid w:val="009A1868"/>
    <w:pPr>
      <w:tabs>
        <w:tab w:val="center" w:pos="4536"/>
        <w:tab w:val="right" w:pos="9072"/>
      </w:tabs>
      <w:spacing w:line="360" w:lineRule="auto"/>
      <w:jc w:val="both"/>
    </w:pPr>
    <w:rPr>
      <w:rFonts w:ascii="Verdana" w:hAnsi="Verdana" w:cs="Verdana"/>
      <w:sz w:val="20"/>
      <w:szCs w:val="20"/>
    </w:rPr>
  </w:style>
  <w:style w:type="character" w:customStyle="1" w:styleId="SidhuvudChar">
    <w:name w:val="Sidhuvud Char"/>
    <w:basedOn w:val="Standardstycketeckensnitt"/>
    <w:link w:val="Sidhuvud"/>
    <w:semiHidden/>
    <w:locked/>
    <w:rsid w:val="009A1868"/>
    <w:rPr>
      <w:rFonts w:ascii="Verdana" w:hAnsi="Verdana" w:cs="Verdana"/>
      <w:lang w:val="en-GB" w:eastAsia="de-DE" w:bidi="ar-SA"/>
    </w:rPr>
  </w:style>
  <w:style w:type="paragraph" w:styleId="Brdtext">
    <w:name w:val="Body Text"/>
    <w:basedOn w:val="Normal"/>
    <w:link w:val="BrdtextChar"/>
    <w:rsid w:val="009A1868"/>
    <w:pPr>
      <w:spacing w:line="360" w:lineRule="auto"/>
      <w:jc w:val="both"/>
    </w:pPr>
    <w:rPr>
      <w:rFonts w:ascii="Verdana" w:hAnsi="Verdana" w:cs="Verdana"/>
      <w:b/>
      <w:bCs/>
      <w:sz w:val="30"/>
      <w:szCs w:val="30"/>
    </w:rPr>
  </w:style>
  <w:style w:type="character" w:customStyle="1" w:styleId="BrdtextChar">
    <w:name w:val="Brödtext Char"/>
    <w:basedOn w:val="Standardstycketeckensnitt"/>
    <w:link w:val="Brdtext"/>
    <w:semiHidden/>
    <w:locked/>
    <w:rsid w:val="009A1868"/>
    <w:rPr>
      <w:rFonts w:ascii="Verdana" w:hAnsi="Verdana" w:cs="Verdana"/>
      <w:b/>
      <w:bCs/>
      <w:sz w:val="30"/>
      <w:szCs w:val="30"/>
      <w:lang w:val="en-GB" w:eastAsia="de-DE" w:bidi="ar-SA"/>
    </w:rPr>
  </w:style>
  <w:style w:type="paragraph" w:styleId="Ballongtext">
    <w:name w:val="Balloon Text"/>
    <w:basedOn w:val="Normal"/>
    <w:semiHidden/>
    <w:rsid w:val="000D0DAC"/>
    <w:rPr>
      <w:rFonts w:ascii="Tahoma" w:hAnsi="Tahoma" w:cs="Tahoma"/>
      <w:sz w:val="16"/>
      <w:szCs w:val="16"/>
    </w:rPr>
  </w:style>
  <w:style w:type="character" w:styleId="Kommentarsreferens">
    <w:name w:val="annotation reference"/>
    <w:basedOn w:val="Standardstycketeckensnitt"/>
    <w:rsid w:val="0082644A"/>
    <w:rPr>
      <w:sz w:val="16"/>
      <w:szCs w:val="16"/>
    </w:rPr>
  </w:style>
  <w:style w:type="paragraph" w:styleId="Kommentarer">
    <w:name w:val="annotation text"/>
    <w:basedOn w:val="Normal"/>
    <w:link w:val="KommentarerChar"/>
    <w:rsid w:val="0082644A"/>
    <w:rPr>
      <w:sz w:val="20"/>
      <w:szCs w:val="20"/>
    </w:rPr>
  </w:style>
  <w:style w:type="character" w:customStyle="1" w:styleId="KommentarerChar">
    <w:name w:val="Kommentarer Char"/>
    <w:basedOn w:val="Standardstycketeckensnitt"/>
    <w:link w:val="Kommentarer"/>
    <w:rsid w:val="0082644A"/>
  </w:style>
  <w:style w:type="paragraph" w:styleId="Kommentarsmne">
    <w:name w:val="annotation subject"/>
    <w:basedOn w:val="Kommentarer"/>
    <w:next w:val="Kommentarer"/>
    <w:link w:val="KommentarsmneChar"/>
    <w:rsid w:val="0082644A"/>
    <w:rPr>
      <w:b/>
      <w:bCs/>
    </w:rPr>
  </w:style>
  <w:style w:type="character" w:customStyle="1" w:styleId="KommentarsmneChar">
    <w:name w:val="Kommentarsämne Char"/>
    <w:basedOn w:val="KommentarerChar"/>
    <w:link w:val="Kommentarsmne"/>
    <w:rsid w:val="0082644A"/>
    <w:rPr>
      <w:b/>
      <w:bCs/>
    </w:rPr>
  </w:style>
  <w:style w:type="paragraph" w:styleId="Liststycke">
    <w:name w:val="List Paragraph"/>
    <w:basedOn w:val="Normal"/>
    <w:uiPriority w:val="34"/>
    <w:qFormat/>
    <w:rsid w:val="00E46C12"/>
    <w:pPr>
      <w:ind w:left="720"/>
      <w:contextualSpacing/>
    </w:pPr>
  </w:style>
  <w:style w:type="paragraph" w:styleId="Sidfot">
    <w:name w:val="footer"/>
    <w:basedOn w:val="Normal"/>
    <w:link w:val="SidfotChar"/>
    <w:unhideWhenUsed/>
    <w:rsid w:val="00A949A8"/>
    <w:pPr>
      <w:tabs>
        <w:tab w:val="center" w:pos="4536"/>
        <w:tab w:val="right" w:pos="9072"/>
      </w:tabs>
    </w:pPr>
  </w:style>
  <w:style w:type="character" w:customStyle="1" w:styleId="SidfotChar">
    <w:name w:val="Sidfot Char"/>
    <w:basedOn w:val="Standardstycketeckensnitt"/>
    <w:link w:val="Sidfot"/>
    <w:rsid w:val="00A949A8"/>
    <w:rPr>
      <w:sz w:val="24"/>
      <w:szCs w:val="24"/>
    </w:rPr>
  </w:style>
  <w:style w:type="paragraph" w:styleId="Revision">
    <w:name w:val="Revision"/>
    <w:hidden/>
    <w:uiPriority w:val="99"/>
    <w:semiHidden/>
    <w:rsid w:val="00376D4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0947746">
      <w:bodyDiv w:val="1"/>
      <w:marLeft w:val="0"/>
      <w:marRight w:val="0"/>
      <w:marTop w:val="0"/>
      <w:marBottom w:val="0"/>
      <w:divBdr>
        <w:top w:val="none" w:sz="0" w:space="0" w:color="auto"/>
        <w:left w:val="none" w:sz="0" w:space="0" w:color="auto"/>
        <w:bottom w:val="none" w:sz="0" w:space="0" w:color="auto"/>
        <w:right w:val="none" w:sz="0" w:space="0" w:color="auto"/>
      </w:divBdr>
    </w:div>
    <w:div w:id="1146118437">
      <w:bodyDiv w:val="1"/>
      <w:marLeft w:val="0"/>
      <w:marRight w:val="0"/>
      <w:marTop w:val="0"/>
      <w:marBottom w:val="0"/>
      <w:divBdr>
        <w:top w:val="none" w:sz="0" w:space="0" w:color="auto"/>
        <w:left w:val="none" w:sz="0" w:space="0" w:color="auto"/>
        <w:bottom w:val="none" w:sz="0" w:space="0" w:color="auto"/>
        <w:right w:val="none" w:sz="0" w:space="0" w:color="auto"/>
      </w:divBdr>
      <w:divsChild>
        <w:div w:id="200359566">
          <w:marLeft w:val="446"/>
          <w:marRight w:val="0"/>
          <w:marTop w:val="274"/>
          <w:marBottom w:val="0"/>
          <w:divBdr>
            <w:top w:val="none" w:sz="0" w:space="0" w:color="auto"/>
            <w:left w:val="none" w:sz="0" w:space="0" w:color="auto"/>
            <w:bottom w:val="none" w:sz="0" w:space="0" w:color="auto"/>
            <w:right w:val="none" w:sz="0" w:space="0" w:color="auto"/>
          </w:divBdr>
        </w:div>
        <w:div w:id="1350718693">
          <w:marLeft w:val="446"/>
          <w:marRight w:val="0"/>
          <w:marTop w:val="274"/>
          <w:marBottom w:val="0"/>
          <w:divBdr>
            <w:top w:val="none" w:sz="0" w:space="0" w:color="auto"/>
            <w:left w:val="none" w:sz="0" w:space="0" w:color="auto"/>
            <w:bottom w:val="none" w:sz="0" w:space="0" w:color="auto"/>
            <w:right w:val="none" w:sz="0" w:space="0" w:color="auto"/>
          </w:divBdr>
        </w:div>
        <w:div w:id="315959638">
          <w:marLeft w:val="446"/>
          <w:marRight w:val="0"/>
          <w:marTop w:val="274"/>
          <w:marBottom w:val="0"/>
          <w:divBdr>
            <w:top w:val="none" w:sz="0" w:space="0" w:color="auto"/>
            <w:left w:val="none" w:sz="0" w:space="0" w:color="auto"/>
            <w:bottom w:val="none" w:sz="0" w:space="0" w:color="auto"/>
            <w:right w:val="none" w:sz="0" w:space="0" w:color="auto"/>
          </w:divBdr>
        </w:div>
        <w:div w:id="931159649">
          <w:marLeft w:val="446"/>
          <w:marRight w:val="0"/>
          <w:marTop w:val="274"/>
          <w:marBottom w:val="0"/>
          <w:divBdr>
            <w:top w:val="none" w:sz="0" w:space="0" w:color="auto"/>
            <w:left w:val="none" w:sz="0" w:space="0" w:color="auto"/>
            <w:bottom w:val="none" w:sz="0" w:space="0" w:color="auto"/>
            <w:right w:val="none" w:sz="0" w:space="0" w:color="auto"/>
          </w:divBdr>
        </w:div>
        <w:div w:id="388504026">
          <w:marLeft w:val="446"/>
          <w:marRight w:val="0"/>
          <w:marTop w:val="274"/>
          <w:marBottom w:val="0"/>
          <w:divBdr>
            <w:top w:val="none" w:sz="0" w:space="0" w:color="auto"/>
            <w:left w:val="none" w:sz="0" w:space="0" w:color="auto"/>
            <w:bottom w:val="none" w:sz="0" w:space="0" w:color="auto"/>
            <w:right w:val="none" w:sz="0" w:space="0" w:color="auto"/>
          </w:divBdr>
        </w:div>
      </w:divsChild>
    </w:div>
    <w:div w:id="1486779864">
      <w:bodyDiv w:val="1"/>
      <w:marLeft w:val="0"/>
      <w:marRight w:val="0"/>
      <w:marTop w:val="0"/>
      <w:marBottom w:val="0"/>
      <w:divBdr>
        <w:top w:val="none" w:sz="0" w:space="0" w:color="auto"/>
        <w:left w:val="none" w:sz="0" w:space="0" w:color="auto"/>
        <w:bottom w:val="none" w:sz="0" w:space="0" w:color="auto"/>
        <w:right w:val="none" w:sz="0" w:space="0" w:color="auto"/>
      </w:divBdr>
    </w:div>
    <w:div w:id="1604335707">
      <w:bodyDiv w:val="1"/>
      <w:marLeft w:val="0"/>
      <w:marRight w:val="0"/>
      <w:marTop w:val="0"/>
      <w:marBottom w:val="0"/>
      <w:divBdr>
        <w:top w:val="none" w:sz="0" w:space="0" w:color="auto"/>
        <w:left w:val="none" w:sz="0" w:space="0" w:color="auto"/>
        <w:bottom w:val="none" w:sz="0" w:space="0" w:color="auto"/>
        <w:right w:val="none" w:sz="0" w:space="0" w:color="auto"/>
      </w:divBdr>
      <w:divsChild>
        <w:div w:id="1024013995">
          <w:marLeft w:val="446"/>
          <w:marRight w:val="0"/>
          <w:marTop w:val="274"/>
          <w:marBottom w:val="0"/>
          <w:divBdr>
            <w:top w:val="none" w:sz="0" w:space="0" w:color="auto"/>
            <w:left w:val="none" w:sz="0" w:space="0" w:color="auto"/>
            <w:bottom w:val="none" w:sz="0" w:space="0" w:color="auto"/>
            <w:right w:val="none" w:sz="0" w:space="0" w:color="auto"/>
          </w:divBdr>
        </w:div>
      </w:divsChild>
    </w:div>
    <w:div w:id="1638874313">
      <w:bodyDiv w:val="1"/>
      <w:marLeft w:val="0"/>
      <w:marRight w:val="0"/>
      <w:marTop w:val="0"/>
      <w:marBottom w:val="0"/>
      <w:divBdr>
        <w:top w:val="none" w:sz="0" w:space="0" w:color="auto"/>
        <w:left w:val="none" w:sz="0" w:space="0" w:color="auto"/>
        <w:bottom w:val="none" w:sz="0" w:space="0" w:color="auto"/>
        <w:right w:val="none" w:sz="0" w:space="0" w:color="auto"/>
      </w:divBdr>
    </w:div>
    <w:div w:id="1676882249">
      <w:bodyDiv w:val="1"/>
      <w:marLeft w:val="0"/>
      <w:marRight w:val="0"/>
      <w:marTop w:val="0"/>
      <w:marBottom w:val="0"/>
      <w:divBdr>
        <w:top w:val="none" w:sz="0" w:space="0" w:color="auto"/>
        <w:left w:val="none" w:sz="0" w:space="0" w:color="auto"/>
        <w:bottom w:val="none" w:sz="0" w:space="0" w:color="auto"/>
        <w:right w:val="none" w:sz="0" w:space="0" w:color="auto"/>
      </w:divBdr>
    </w:div>
    <w:div w:id="1719430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6AA745D-8DC0-4F69-9EB0-C3112554B62D}">
  <ds:schemaRefs>
    <ds:schemaRef ds:uri="http://schemas.openxmlformats.org/officeDocument/2006/bibliography"/>
  </ds:schemaRefs>
</ds:datastoreItem>
</file>

<file path=customXml/itemProps2.xml><?xml version="1.0" encoding="utf-8"?>
<ds:datastoreItem xmlns:ds="http://schemas.openxmlformats.org/officeDocument/2006/customXml" ds:itemID="{6F711870-D5E6-4ACB-BC72-041B29BC9595}">
  <ds:schemaRefs>
    <ds:schemaRef ds:uri="http://schemas.microsoft.com/sharepoint/v3/contenttype/forms"/>
  </ds:schemaRefs>
</ds:datastoreItem>
</file>

<file path=customXml/itemProps3.xml><?xml version="1.0" encoding="utf-8"?>
<ds:datastoreItem xmlns:ds="http://schemas.openxmlformats.org/officeDocument/2006/customXml" ds:itemID="{D7E12513-B031-41D7-9C0E-CD9D0CCD70C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07CA135-B3F2-468B-9D32-7943F2F7B2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Pages>
  <Words>406</Words>
  <Characters>2795</Characters>
  <Application>Microsoft Office Word</Application>
  <DocSecurity>0</DocSecurity>
  <Lines>23</Lines>
  <Paragraphs>6</Paragraphs>
  <ScaleCrop>false</ScaleCrop>
  <HeadingPairs>
    <vt:vector size="4" baseType="variant">
      <vt:variant>
        <vt:lpstr>Rubrik</vt:lpstr>
      </vt:variant>
      <vt:variant>
        <vt:i4>1</vt:i4>
      </vt:variant>
      <vt:variant>
        <vt:lpstr>Titel</vt:lpstr>
      </vt:variant>
      <vt:variant>
        <vt:i4>1</vt:i4>
      </vt:variant>
    </vt:vector>
  </HeadingPairs>
  <TitlesOfParts>
    <vt:vector size="2" baseType="lpstr">
      <vt:lpstr>Saving up to 90 percent of electricity costs</vt:lpstr>
      <vt:lpstr>Bis zu 90 Prozent Stromkosten sparen</vt:lpstr>
    </vt:vector>
  </TitlesOfParts>
  <Company>KSB AG</Company>
  <LinksUpToDate>false</LinksUpToDate>
  <CharactersWithSpaces>3195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Saving up to 90 percent of electricity costs</dc:title>
  <dc:creator>Christoph Pauly</dc:creator>
  <cp:lastModifiedBy>Lindqvist, Renee</cp:lastModifiedBy>
  <cp:revision>4</cp:revision>
  <cp:lastPrinted>2013-03-04T12:46:00Z</cp:lastPrinted>
  <dcterms:created xsi:type="dcterms:W3CDTF">2025-01-27T12:55:00Z</dcterms:created>
  <dcterms:modified xsi:type="dcterms:W3CDTF">2025-02-06T12:33:00Z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86b8d320-7af9-460f-a921-c7b5b0fff1cb_Enabled">
    <vt:lpwstr>true</vt:lpwstr>
  </property>
  <property fmtid="{D5CDD505-2E9C-101B-9397-08002B2CF9AE}" pid="3" name="MSIP_Label_86b8d320-7af9-460f-a921-c7b5b0fff1cb_SetDate">
    <vt:lpwstr>2025-01-22T11:48:27Z</vt:lpwstr>
  </property>
  <property fmtid="{D5CDD505-2E9C-101B-9397-08002B2CF9AE}" pid="4" name="MSIP_Label_86b8d320-7af9-460f-a921-c7b5b0fff1cb_Method">
    <vt:lpwstr>Privileged</vt:lpwstr>
  </property>
  <property fmtid="{D5CDD505-2E9C-101B-9397-08002B2CF9AE}" pid="5" name="MSIP_Label_86b8d320-7af9-460f-a921-c7b5b0fff1cb_Name">
    <vt:lpwstr>Öffentlich</vt:lpwstr>
  </property>
  <property fmtid="{D5CDD505-2E9C-101B-9397-08002B2CF9AE}" pid="6" name="MSIP_Label_86b8d320-7af9-460f-a921-c7b5b0fff1cb_SiteId">
    <vt:lpwstr>b2c216aa-fa15-418e-b330-d975d3188132</vt:lpwstr>
  </property>
  <property fmtid="{D5CDD505-2E9C-101B-9397-08002B2CF9AE}" pid="7" name="MSIP_Label_86b8d320-7af9-460f-a921-c7b5b0fff1cb_ActionId">
    <vt:lpwstr>76a8f21b-faeb-47f6-8f56-a7e043d49f5a</vt:lpwstr>
  </property>
  <property fmtid="{D5CDD505-2E9C-101B-9397-08002B2CF9AE}" pid="8" name="MSIP_Label_86b8d320-7af9-460f-a921-c7b5b0fff1cb_ContentBits">
    <vt:lpwstr>0</vt:lpwstr>
  </property>
</Properties>
</file>