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4DCEF55" w14:textId="77777777" w:rsidR="00D67676" w:rsidRPr="00521B1B" w:rsidRDefault="00553FFB" w:rsidP="00521B1B">
      <w:pPr>
        <w:rPr>
          <w:rFonts w:ascii="Arial Nova" w:eastAsia="Arial Unicode MS" w:hAnsi="Arial Nova" w:cs="Arial Unicode MS"/>
          <w:color w:val="404040"/>
          <w:spacing w:val="-2"/>
          <w:sz w:val="18"/>
          <w:szCs w:val="18"/>
          <w:lang w:val="en-US"/>
        </w:rPr>
      </w:pPr>
      <w:r w:rsidRPr="00521B1B">
        <w:rPr>
          <w:rFonts w:ascii="Arial Nova" w:hAnsi="Arial Nova"/>
          <w:noProof/>
        </w:rPr>
        <w:drawing>
          <wp:anchor distT="0" distB="0" distL="114300" distR="114300" simplePos="0" relativeHeight="251658240" behindDoc="1" locked="0" layoutInCell="1" allowOverlap="1" wp14:anchorId="48C1D93A" wp14:editId="4FB75F89">
            <wp:simplePos x="0" y="0"/>
            <wp:positionH relativeFrom="column">
              <wp:posOffset>4064000</wp:posOffset>
            </wp:positionH>
            <wp:positionV relativeFrom="paragraph">
              <wp:posOffset>-60325</wp:posOffset>
            </wp:positionV>
            <wp:extent cx="1710055" cy="728345"/>
            <wp:effectExtent l="0" t="0" r="4445" b="0"/>
            <wp:wrapTight wrapText="bothSides">
              <wp:wrapPolygon edited="0">
                <wp:start x="0" y="0"/>
                <wp:lineTo x="0" y="20903"/>
                <wp:lineTo x="21416" y="20903"/>
                <wp:lineTo x="21416" y="0"/>
                <wp:lineTo x="0" y="0"/>
              </wp:wrapPolygon>
            </wp:wrapTight>
            <wp:docPr id="3" name="Afbeelding 2" descr="beta laatste fa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2" descr="beta laatste fase"/>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710055" cy="728345"/>
                    </a:xfrm>
                    <a:prstGeom prst="rect">
                      <a:avLst/>
                    </a:prstGeom>
                    <a:noFill/>
                  </pic:spPr>
                </pic:pic>
              </a:graphicData>
            </a:graphic>
          </wp:anchor>
        </w:drawing>
      </w:r>
      <w:r w:rsidR="00D67676" w:rsidRPr="00521B1B">
        <w:rPr>
          <w:rFonts w:ascii="Arial Nova" w:eastAsia="Arial Unicode MS" w:hAnsi="Arial Nova" w:cs="Arial Unicode MS"/>
          <w:color w:val="404040"/>
          <w:spacing w:val="-2"/>
          <w:sz w:val="18"/>
          <w:szCs w:val="18"/>
          <w:lang w:val="en-US"/>
        </w:rPr>
        <w:t>Beta Public Relations B.V.</w:t>
      </w:r>
    </w:p>
    <w:p w14:paraId="0AD687C5" w14:textId="77777777" w:rsidR="00D67676" w:rsidRDefault="00E11E33" w:rsidP="00521B1B">
      <w:pPr>
        <w:rPr>
          <w:rFonts w:ascii="Arial Nova" w:eastAsia="Arial Unicode MS" w:hAnsi="Arial Nova" w:cs="Arial Unicode MS"/>
          <w:color w:val="404040"/>
          <w:spacing w:val="-2"/>
          <w:sz w:val="18"/>
          <w:szCs w:val="18"/>
          <w:lang w:val="pl-PL"/>
        </w:rPr>
      </w:pPr>
      <w:r w:rsidRPr="00E11E33">
        <w:rPr>
          <w:rFonts w:ascii="Arial Nova" w:eastAsia="Arial Unicode MS" w:hAnsi="Arial Nova" w:cs="Arial Unicode MS"/>
          <w:color w:val="404040"/>
          <w:spacing w:val="-2"/>
          <w:sz w:val="18"/>
          <w:szCs w:val="18"/>
          <w:lang w:val="pl-PL"/>
        </w:rPr>
        <w:t>Po</w:t>
      </w:r>
      <w:r>
        <w:rPr>
          <w:rFonts w:ascii="Arial Nova" w:eastAsia="Arial Unicode MS" w:hAnsi="Arial Nova" w:cs="Arial Unicode MS"/>
          <w:color w:val="404040"/>
          <w:spacing w:val="-2"/>
          <w:sz w:val="18"/>
          <w:szCs w:val="18"/>
          <w:lang w:val="pl-PL"/>
        </w:rPr>
        <w:t>stbus 420</w:t>
      </w:r>
    </w:p>
    <w:p w14:paraId="632335A7" w14:textId="77777777" w:rsidR="00E11E33" w:rsidRPr="00E11E33" w:rsidRDefault="00E11E33" w:rsidP="00521B1B">
      <w:pPr>
        <w:rPr>
          <w:rFonts w:ascii="Arial Nova" w:eastAsia="Arial Unicode MS" w:hAnsi="Arial Nova" w:cs="Arial Unicode MS"/>
          <w:color w:val="404040"/>
          <w:spacing w:val="-2"/>
          <w:sz w:val="18"/>
          <w:szCs w:val="18"/>
          <w:lang w:val="pl-PL"/>
        </w:rPr>
      </w:pPr>
      <w:r>
        <w:rPr>
          <w:rFonts w:ascii="Arial Nova" w:eastAsia="Arial Unicode MS" w:hAnsi="Arial Nova" w:cs="Arial Unicode MS"/>
          <w:color w:val="404040"/>
          <w:spacing w:val="-2"/>
          <w:sz w:val="18"/>
          <w:szCs w:val="18"/>
          <w:lang w:val="pl-PL"/>
        </w:rPr>
        <w:t>2270 CK Voorburg</w:t>
      </w:r>
    </w:p>
    <w:p w14:paraId="58CE447F" w14:textId="77777777" w:rsidR="00D67676" w:rsidRPr="00E11E33" w:rsidRDefault="00D67676" w:rsidP="00521B1B">
      <w:pPr>
        <w:rPr>
          <w:rFonts w:ascii="Arial Nova" w:eastAsia="Arial Unicode MS" w:hAnsi="Arial Nova" w:cs="Arial Unicode MS"/>
          <w:color w:val="404040"/>
          <w:spacing w:val="-2"/>
          <w:sz w:val="18"/>
          <w:szCs w:val="18"/>
          <w:lang w:val="pl-PL"/>
        </w:rPr>
      </w:pPr>
      <w:r w:rsidRPr="00E11E33">
        <w:rPr>
          <w:rFonts w:ascii="Arial Nova" w:eastAsia="Arial Unicode MS" w:hAnsi="Arial Nova" w:cs="Arial Unicode MS"/>
          <w:color w:val="404040"/>
          <w:spacing w:val="-2"/>
          <w:sz w:val="18"/>
          <w:szCs w:val="18"/>
          <w:lang w:val="pl-PL"/>
        </w:rPr>
        <w:t>T. 070 427 5200</w:t>
      </w:r>
    </w:p>
    <w:p w14:paraId="7C26AD80" w14:textId="77777777" w:rsidR="00D67676" w:rsidRPr="00E11E33" w:rsidRDefault="00D67676" w:rsidP="00521B1B">
      <w:pPr>
        <w:rPr>
          <w:rFonts w:ascii="Arial Nova" w:eastAsia="Arial Unicode MS" w:hAnsi="Arial Nova" w:cs="Arial Unicode MS"/>
          <w:color w:val="404040"/>
          <w:spacing w:val="-2"/>
          <w:sz w:val="18"/>
          <w:szCs w:val="18"/>
          <w:lang w:val="pl-PL"/>
        </w:rPr>
      </w:pPr>
      <w:r w:rsidRPr="00E11E33">
        <w:rPr>
          <w:rFonts w:ascii="Arial Nova" w:eastAsia="Arial Unicode MS" w:hAnsi="Arial Nova" w:cs="Arial Unicode MS"/>
          <w:color w:val="404040"/>
          <w:spacing w:val="-2"/>
          <w:sz w:val="18"/>
          <w:szCs w:val="18"/>
          <w:lang w:val="pl-PL"/>
        </w:rPr>
        <w:t>E. info@betapr.nl</w:t>
      </w:r>
    </w:p>
    <w:p w14:paraId="72DB00E2" w14:textId="77777777" w:rsidR="00D67676" w:rsidRPr="00E11E33" w:rsidRDefault="00D67676" w:rsidP="001B1A4C">
      <w:pPr>
        <w:spacing w:line="192" w:lineRule="auto"/>
        <w:rPr>
          <w:rFonts w:ascii="Arial Unicode MS" w:eastAsia="Arial Unicode MS" w:hAnsi="Arial Unicode MS" w:cs="Arial Unicode MS"/>
          <w:b/>
          <w:sz w:val="28"/>
          <w:szCs w:val="28"/>
          <w:u w:val="single"/>
          <w:lang w:val="pl-PL"/>
        </w:rPr>
      </w:pPr>
    </w:p>
    <w:p w14:paraId="56BDC1D4" w14:textId="77777777" w:rsidR="00A66C4D" w:rsidRDefault="00A66C4D" w:rsidP="006F5696">
      <w:pPr>
        <w:pStyle w:val="Body"/>
        <w:rPr>
          <w:lang w:val="pl-PL"/>
        </w:rPr>
      </w:pPr>
    </w:p>
    <w:p w14:paraId="5CB489AE" w14:textId="77777777" w:rsidR="00AB26BE" w:rsidRDefault="00AB26BE" w:rsidP="006F5696">
      <w:pPr>
        <w:pStyle w:val="Body"/>
        <w:rPr>
          <w:lang w:val="pl-PL"/>
        </w:rPr>
      </w:pPr>
    </w:p>
    <w:p w14:paraId="421AB126" w14:textId="77777777" w:rsidR="00AB26BE" w:rsidRPr="00AB26BE" w:rsidRDefault="00AB26BE" w:rsidP="00AB26BE">
      <w:pPr>
        <w:pStyle w:val="Kop"/>
      </w:pPr>
      <w:proofErr w:type="spellStart"/>
      <w:r w:rsidRPr="00AB26BE">
        <w:rPr>
          <w:rStyle w:val="Zwaar"/>
          <w:b/>
          <w:bCs w:val="0"/>
        </w:rPr>
        <w:t>Hoogefficiënte</w:t>
      </w:r>
      <w:proofErr w:type="spellEnd"/>
      <w:r w:rsidRPr="00AB26BE">
        <w:rPr>
          <w:rStyle w:val="Zwaar"/>
          <w:b/>
          <w:bCs w:val="0"/>
        </w:rPr>
        <w:t xml:space="preserve"> circulatiepomp voor gebouwentechniek</w:t>
      </w:r>
    </w:p>
    <w:p w14:paraId="548C50F4" w14:textId="77777777" w:rsidR="00AB26BE" w:rsidRDefault="00AB26BE" w:rsidP="00AB26BE">
      <w:pPr>
        <w:pStyle w:val="Body"/>
      </w:pPr>
    </w:p>
    <w:p w14:paraId="5BCA07C0" w14:textId="5E5D685C" w:rsidR="00AB26BE" w:rsidRDefault="00AB26BE" w:rsidP="00AB26BE">
      <w:pPr>
        <w:pStyle w:val="Body"/>
      </w:pPr>
      <w:r>
        <w:t xml:space="preserve">KSB introduceert tijdens ISH 2025 de </w:t>
      </w:r>
      <w:proofErr w:type="spellStart"/>
      <w:r>
        <w:t>Calio</w:t>
      </w:r>
      <w:proofErr w:type="spellEnd"/>
      <w:r>
        <w:t xml:space="preserve"> Pro Plus-serie, een uitbreiding van het bestaande programma van </w:t>
      </w:r>
      <w:proofErr w:type="spellStart"/>
      <w:r>
        <w:t>hoogefficiënte</w:t>
      </w:r>
      <w:proofErr w:type="spellEnd"/>
      <w:r>
        <w:t>, traploos regelbare natloperpompen. Deze nieuwe pompen behalen rendementen die de huidige energie-efficiëntievoorschriften overtreffen.</w:t>
      </w:r>
    </w:p>
    <w:p w14:paraId="10CF1014" w14:textId="77777777" w:rsidR="00AB26BE" w:rsidRPr="00AB26BE" w:rsidRDefault="00AB26BE" w:rsidP="00AB26BE">
      <w:pPr>
        <w:pStyle w:val="Body"/>
      </w:pPr>
    </w:p>
    <w:p w14:paraId="70983AEC" w14:textId="0FCBE322" w:rsidR="00AB26BE" w:rsidRPr="00AB26BE" w:rsidRDefault="00AB26BE" w:rsidP="00AB26BE">
      <w:pPr>
        <w:pStyle w:val="Body"/>
      </w:pPr>
      <w:r>
        <w:t xml:space="preserve">De nieuwe serie is uitgevoerd met </w:t>
      </w:r>
      <w:r w:rsidR="007B2D59">
        <w:t xml:space="preserve">een </w:t>
      </w:r>
      <w:r w:rsidRPr="00AB26BE">
        <w:t xml:space="preserve">geïntegreerde, intelligente </w:t>
      </w:r>
      <w:proofErr w:type="spellStart"/>
      <w:r w:rsidRPr="00AB26BE">
        <w:t>DynamicControl</w:t>
      </w:r>
      <w:proofErr w:type="spellEnd"/>
      <w:r w:rsidRPr="00AB26BE">
        <w:t xml:space="preserve">-programma </w:t>
      </w:r>
      <w:r>
        <w:t xml:space="preserve">waarmee </w:t>
      </w:r>
      <w:r w:rsidRPr="00AB26BE">
        <w:t xml:space="preserve">tot 40 procent extra energie </w:t>
      </w:r>
      <w:r>
        <w:t xml:space="preserve">kan </w:t>
      </w:r>
      <w:r w:rsidRPr="00AB26BE">
        <w:t xml:space="preserve">worden bespaard in vergelijking met conventionele proportionele drukregeling. Omdat deze functie volledig softwarematig is, zijn er geen extra kosten voor sensoren of actuatoren. De pompen verzamelen alle benodigde informatie automatisch uit interne signalen. </w:t>
      </w:r>
      <w:r w:rsidR="00F879C8">
        <w:t>D</w:t>
      </w:r>
      <w:r w:rsidRPr="00AB26BE">
        <w:t xml:space="preserve">eze gepatenteerde technologie </w:t>
      </w:r>
      <w:r w:rsidR="00F879C8">
        <w:t xml:space="preserve">voorkomt dat er </w:t>
      </w:r>
      <w:r w:rsidR="006A27E5">
        <w:t>een tekort aan t</w:t>
      </w:r>
      <w:r w:rsidR="00F879C8">
        <w:t xml:space="preserve">oevoer is </w:t>
      </w:r>
      <w:r w:rsidRPr="00AB26BE">
        <w:t>bij veranderende installatieomstandigheden.</w:t>
      </w:r>
    </w:p>
    <w:p w14:paraId="332E6A01" w14:textId="77777777" w:rsidR="00AB26BE" w:rsidRPr="00AB26BE" w:rsidRDefault="00AB26BE" w:rsidP="00AB26BE">
      <w:pPr>
        <w:pStyle w:val="Body"/>
      </w:pPr>
    </w:p>
    <w:p w14:paraId="1B195856" w14:textId="2529F888" w:rsidR="00AB26BE" w:rsidRPr="00AB26BE" w:rsidRDefault="00AB26BE" w:rsidP="00AB26BE">
      <w:pPr>
        <w:pStyle w:val="Body"/>
      </w:pPr>
      <w:r w:rsidRPr="00AB26BE">
        <w:t xml:space="preserve">De pomp biedt </w:t>
      </w:r>
      <w:r>
        <w:t xml:space="preserve">verder </w:t>
      </w:r>
      <w:r w:rsidRPr="00AB26BE">
        <w:t xml:space="preserve">uitgebreide </w:t>
      </w:r>
      <w:r w:rsidR="00B66F62">
        <w:t xml:space="preserve">aansluitmogelijkheden </w:t>
      </w:r>
      <w:r w:rsidRPr="00AB26BE">
        <w:t xml:space="preserve">voor een flexibele integratie in gebouwbeheersystemen. </w:t>
      </w:r>
      <w:r>
        <w:t xml:space="preserve">Zo is standaard een </w:t>
      </w:r>
      <w:proofErr w:type="spellStart"/>
      <w:r w:rsidRPr="00AB26BE">
        <w:t>Modbus</w:t>
      </w:r>
      <w:proofErr w:type="spellEnd"/>
      <w:r w:rsidRPr="00AB26BE">
        <w:t xml:space="preserve"> RTU-interface </w:t>
      </w:r>
      <w:r w:rsidR="00727DA8">
        <w:t>voorzien</w:t>
      </w:r>
      <w:r w:rsidRPr="00AB26BE">
        <w:t xml:space="preserve"> </w:t>
      </w:r>
      <w:r>
        <w:t xml:space="preserve">die </w:t>
      </w:r>
      <w:r w:rsidRPr="00AB26BE">
        <w:t>directe aansluiting mogelijk</w:t>
      </w:r>
      <w:r>
        <w:t xml:space="preserve"> maakt</w:t>
      </w:r>
      <w:r w:rsidRPr="00AB26BE">
        <w:t xml:space="preserve">. Bovendien zorgen optionele insteekmodules voor een bredere compatibiliteit met alle gangbare gebouwbeheersystemen. Twee </w:t>
      </w:r>
      <w:r w:rsidR="00A20B2E">
        <w:t>instelbare</w:t>
      </w:r>
      <w:r w:rsidRPr="00AB26BE">
        <w:t xml:space="preserve"> relais zijn beschikbaar voor bedrijfs- en storingsmeldingen. De connectiviteit wordt verder </w:t>
      </w:r>
      <w:r>
        <w:t>ondersteund</w:t>
      </w:r>
      <w:r w:rsidRPr="00AB26BE">
        <w:t xml:space="preserve"> door een configureerbare digitale ingang en een instelbare analoge ingang.</w:t>
      </w:r>
    </w:p>
    <w:p w14:paraId="183D77FF" w14:textId="77777777" w:rsidR="00AB26BE" w:rsidRPr="00AB26BE" w:rsidRDefault="00AB26BE" w:rsidP="00AB26BE">
      <w:pPr>
        <w:pStyle w:val="Body"/>
      </w:pPr>
    </w:p>
    <w:p w14:paraId="365EA499" w14:textId="3ABDD0D9" w:rsidR="00AB26BE" w:rsidRPr="00AB26BE" w:rsidRDefault="00AB26BE" w:rsidP="00AB26BE">
      <w:pPr>
        <w:pStyle w:val="Body"/>
      </w:pPr>
      <w:r w:rsidRPr="00AB26BE">
        <w:t>Installatie en in</w:t>
      </w:r>
      <w:r w:rsidR="00E550FE">
        <w:t xml:space="preserve">bedrijfstelling </w:t>
      </w:r>
      <w:r w:rsidRPr="00AB26BE">
        <w:t xml:space="preserve">zijn eenvoudig. Alle bedrijfsmodi, functies en </w:t>
      </w:r>
      <w:r w:rsidR="007B2D59">
        <w:t>setpoints</w:t>
      </w:r>
      <w:r w:rsidRPr="00AB26BE">
        <w:t xml:space="preserve"> (in meters) kunnen snel en </w:t>
      </w:r>
      <w:r w:rsidR="008C5763">
        <w:t xml:space="preserve">eenvoudig direct </w:t>
      </w:r>
      <w:r w:rsidRPr="00AB26BE">
        <w:t xml:space="preserve">op de pomp of via de Bluetooth-interface worden ingesteld. Een energiemeter helpt om het verbruik te bewaken en te optimaliseren. Daarnaast bieden de pompen handige functies zoals een bedrijfspuntindicatie, een </w:t>
      </w:r>
      <w:r w:rsidR="007B2D59">
        <w:t>warmte</w:t>
      </w:r>
      <w:r w:rsidRPr="00AB26BE">
        <w:t xml:space="preserve">meter en een ontluchtingsfunctie. </w:t>
      </w:r>
      <w:r w:rsidR="001B7912">
        <w:t xml:space="preserve">Er is </w:t>
      </w:r>
      <w:r w:rsidR="006A27E5">
        <w:t xml:space="preserve">ook </w:t>
      </w:r>
      <w:r w:rsidR="001B7912">
        <w:t xml:space="preserve">een </w:t>
      </w:r>
      <w:proofErr w:type="spellStart"/>
      <w:r w:rsidR="006A27E5">
        <w:t>dubbel</w:t>
      </w:r>
      <w:r w:rsidR="001B7912">
        <w:t>pompsvariant</w:t>
      </w:r>
      <w:proofErr w:type="spellEnd"/>
      <w:r w:rsidR="001B7912" w:rsidRPr="00AB26BE">
        <w:t xml:space="preserve"> </w:t>
      </w:r>
      <w:proofErr w:type="spellStart"/>
      <w:r w:rsidR="001B7912" w:rsidRPr="00AB26BE">
        <w:t>Calio</w:t>
      </w:r>
      <w:proofErr w:type="spellEnd"/>
      <w:r w:rsidR="001B7912" w:rsidRPr="00AB26BE">
        <w:t xml:space="preserve"> Pro Plus Z </w:t>
      </w:r>
      <w:r w:rsidR="006A27E5">
        <w:t>leverbaar</w:t>
      </w:r>
      <w:r w:rsidR="000D5BF7">
        <w:t xml:space="preserve">. Dit model </w:t>
      </w:r>
      <w:r w:rsidR="00DA0F93">
        <w:t xml:space="preserve">kan </w:t>
      </w:r>
      <w:r w:rsidRPr="00AB26BE">
        <w:t>zowel in redundante</w:t>
      </w:r>
      <w:r w:rsidR="002660F2">
        <w:t xml:space="preserve"> werking als in maximale belasting</w:t>
      </w:r>
      <w:r w:rsidRPr="00AB26BE">
        <w:t xml:space="preserve"> met een energiezuinig</w:t>
      </w:r>
      <w:r w:rsidR="002660F2">
        <w:t xml:space="preserve"> schakelgedrag</w:t>
      </w:r>
      <w:r w:rsidRPr="00AB26BE">
        <w:t xml:space="preserve"> worden gebruikt.</w:t>
      </w:r>
    </w:p>
    <w:p w14:paraId="7D124936" w14:textId="77777777" w:rsidR="00AB26BE" w:rsidRPr="00AB26BE" w:rsidRDefault="00AB26BE" w:rsidP="00AB26BE">
      <w:pPr>
        <w:pStyle w:val="Body"/>
      </w:pPr>
    </w:p>
    <w:p w14:paraId="67DD54C0" w14:textId="1DB22E45" w:rsidR="00AB26BE" w:rsidRPr="00AB26BE" w:rsidRDefault="00AB26BE" w:rsidP="00AB26BE">
      <w:pPr>
        <w:pStyle w:val="Body"/>
      </w:pPr>
      <w:r w:rsidRPr="00AB26BE">
        <w:t xml:space="preserve">De </w:t>
      </w:r>
      <w:r w:rsidR="0068548E" w:rsidRPr="00AB26BE">
        <w:t>in</w:t>
      </w:r>
      <w:r w:rsidR="0068548E">
        <w:t xml:space="preserve">bedrijfstelling </w:t>
      </w:r>
      <w:r w:rsidRPr="00AB26BE">
        <w:t xml:space="preserve">verloopt </w:t>
      </w:r>
      <w:r w:rsidR="006A27E5">
        <w:t>eenvoudig</w:t>
      </w:r>
      <w:r w:rsidRPr="00AB26BE">
        <w:t xml:space="preserve"> via de </w:t>
      </w:r>
      <w:proofErr w:type="spellStart"/>
      <w:r w:rsidRPr="00AB26BE">
        <w:t>FlowManager</w:t>
      </w:r>
      <w:proofErr w:type="spellEnd"/>
      <w:r w:rsidRPr="00AB26BE">
        <w:t xml:space="preserve">-app. Met deze app kan de gebruiker alle elektrische aansluitingen flexibel en gebruiksvriendelijk configureren. In het favorietenmenu van de app zijn alle pompgegevens </w:t>
      </w:r>
      <w:r w:rsidR="006A27E5">
        <w:t>snel</w:t>
      </w:r>
      <w:r w:rsidRPr="00AB26BE">
        <w:t xml:space="preserve"> toegankelijk. De proceswaarden worden overzichtelijk weergegeven in een grafisch diagram. </w:t>
      </w:r>
      <w:r w:rsidR="006A27E5">
        <w:t>De</w:t>
      </w:r>
      <w:r w:rsidRPr="00AB26BE">
        <w:t xml:space="preserve"> geïntegreerde motorbeveiliging zorgt voor een hoge bedrijfszekerheid. De onderhoudsvrije motor is uitgerust met een </w:t>
      </w:r>
      <w:proofErr w:type="spellStart"/>
      <w:r w:rsidRPr="00AB26BE">
        <w:t>koolstofvezelversterkte</w:t>
      </w:r>
      <w:proofErr w:type="spellEnd"/>
      <w:r w:rsidRPr="00AB26BE">
        <w:t xml:space="preserve"> kunststof </w:t>
      </w:r>
      <w:r w:rsidR="00890AF0">
        <w:t>bus</w:t>
      </w:r>
      <w:r w:rsidRPr="00AB26BE">
        <w:t>. Het geïntegreerde filtersysteem beschermt tegen vervuiling, zoals magnetiet.</w:t>
      </w:r>
    </w:p>
    <w:p w14:paraId="78674009" w14:textId="77777777" w:rsidR="00AB26BE" w:rsidRPr="00AB26BE" w:rsidRDefault="00AB26BE" w:rsidP="00AB26BE">
      <w:pPr>
        <w:pStyle w:val="Body"/>
      </w:pPr>
    </w:p>
    <w:p w14:paraId="31093B6B" w14:textId="297C84E3" w:rsidR="00AB26BE" w:rsidRDefault="00AB26BE" w:rsidP="00AB26BE">
      <w:pPr>
        <w:pStyle w:val="Body"/>
      </w:pPr>
      <w:r w:rsidRPr="00AB26BE">
        <w:t xml:space="preserve">De pompen van de </w:t>
      </w:r>
      <w:proofErr w:type="spellStart"/>
      <w:r w:rsidRPr="00AB26BE">
        <w:t>Calio</w:t>
      </w:r>
      <w:proofErr w:type="spellEnd"/>
      <w:r w:rsidRPr="00AB26BE">
        <w:t xml:space="preserve"> Pro Plus-serie zijn universeel inzetbaar en geschikt voor </w:t>
      </w:r>
      <w:r w:rsidR="00EA45D9">
        <w:t>drukklassen</w:t>
      </w:r>
      <w:r w:rsidRPr="00AB26BE">
        <w:t xml:space="preserve"> PN6, PN10 en PN16. Nieuwe, verbeterde karakteristieken bieden een </w:t>
      </w:r>
      <w:r w:rsidR="00EA45D9">
        <w:t xml:space="preserve">groter werkgebied. </w:t>
      </w:r>
      <w:r w:rsidRPr="00AB26BE">
        <w:t xml:space="preserve">De nieuwe serie omvat 46 </w:t>
      </w:r>
      <w:r w:rsidR="002660F2">
        <w:t>grootten</w:t>
      </w:r>
      <w:r w:rsidRPr="00AB26BE">
        <w:t xml:space="preserve"> </w:t>
      </w:r>
      <w:r w:rsidR="00194E80">
        <w:t xml:space="preserve">met capaciteiten </w:t>
      </w:r>
      <w:r w:rsidRPr="00AB26BE">
        <w:t>tot 28 m³/</w:t>
      </w:r>
      <w:r w:rsidR="00194E80">
        <w:t>u</w:t>
      </w:r>
      <w:r w:rsidRPr="00AB26BE">
        <w:t xml:space="preserve"> bij een maximale opvoerhoogte van 16 </w:t>
      </w:r>
      <w:proofErr w:type="spellStart"/>
      <w:r w:rsidRPr="00AB26BE">
        <w:t>m</w:t>
      </w:r>
      <w:r w:rsidR="006A27E5">
        <w:t>wk</w:t>
      </w:r>
      <w:proofErr w:type="spellEnd"/>
      <w:r w:rsidRPr="00AB26BE">
        <w:t xml:space="preserve">. Met een mediumtemperatuurbereik van -10 tot +110 °C zijn de nieuwe pompen breed inzetbaar, van verwarmingswater tot koelmiddeltransport en industriële circulatiesystemen. </w:t>
      </w:r>
      <w:bookmarkStart w:id="0" w:name="_GoBack"/>
      <w:bookmarkEnd w:id="0"/>
    </w:p>
    <w:p w14:paraId="65F635E8" w14:textId="77777777" w:rsidR="00AB26BE" w:rsidRPr="00AB26BE" w:rsidRDefault="00AB26BE" w:rsidP="00AB26BE">
      <w:pPr>
        <w:pStyle w:val="Body"/>
      </w:pPr>
    </w:p>
    <w:p w14:paraId="4A394067" w14:textId="5709B511" w:rsidR="00AB26BE" w:rsidRDefault="00AB26BE" w:rsidP="00AB26BE">
      <w:pPr>
        <w:pStyle w:val="Body"/>
      </w:pPr>
      <w:r w:rsidRPr="00AB26BE">
        <w:lastRenderedPageBreak/>
        <w:t xml:space="preserve">Om de milieueffecten gedurende de gehele levenscyclus te beoordelen, voert </w:t>
      </w:r>
      <w:r w:rsidR="00194E80">
        <w:t xml:space="preserve">KSB </w:t>
      </w:r>
      <w:r w:rsidRPr="00AB26BE">
        <w:t xml:space="preserve">een Life </w:t>
      </w:r>
      <w:proofErr w:type="spellStart"/>
      <w:r w:rsidRPr="00AB26BE">
        <w:t>Cycle</w:t>
      </w:r>
      <w:proofErr w:type="spellEnd"/>
      <w:r w:rsidRPr="00AB26BE">
        <w:t xml:space="preserve"> Impact Assessment (LCIA) uit volgens de normen ISO 14040 en 14044.</w:t>
      </w:r>
    </w:p>
    <w:p w14:paraId="6CE906EC" w14:textId="77777777" w:rsidR="00AB26BE" w:rsidRDefault="00AB26BE" w:rsidP="00AB26BE">
      <w:pPr>
        <w:pStyle w:val="Body"/>
      </w:pPr>
    </w:p>
    <w:p w14:paraId="0B041DCB" w14:textId="77777777" w:rsidR="00A710F2" w:rsidRDefault="00A710F2" w:rsidP="00A710F2">
      <w:pPr>
        <w:pStyle w:val="Body"/>
        <w:rPr>
          <w:b/>
          <w:bCs/>
        </w:rPr>
      </w:pPr>
      <w:r>
        <w:rPr>
          <w:b/>
          <w:bCs/>
        </w:rPr>
        <w:t>Over KSB</w:t>
      </w:r>
    </w:p>
    <w:p w14:paraId="37F7AF91" w14:textId="77777777" w:rsidR="00A710F2" w:rsidRPr="00240643" w:rsidRDefault="00A710F2" w:rsidP="00A710F2">
      <w:pPr>
        <w:pStyle w:val="Body"/>
      </w:pPr>
      <w:r w:rsidRPr="00240643">
        <w:t xml:space="preserve">KSB is een van ’s werelds meest vooraanstaande producenten van pompen, afsluiters en bijbehorende systemen voor industrie en gebouwentechniek, water- en afvalwaterbeheer alsmede energietechniek en mijnbouw. Het concern is met eigen verkooporganisaties, productie- en servicebedrijven op alle continenten vertegenwoordigd. </w:t>
      </w:r>
    </w:p>
    <w:p w14:paraId="341717B5" w14:textId="77777777" w:rsidR="00A710F2" w:rsidRPr="00240643" w:rsidRDefault="00A710F2" w:rsidP="00A710F2">
      <w:pPr>
        <w:pStyle w:val="Body"/>
      </w:pPr>
    </w:p>
    <w:p w14:paraId="74F53FE9" w14:textId="77777777" w:rsidR="00A710F2" w:rsidRPr="00240643" w:rsidRDefault="00A710F2" w:rsidP="00A710F2">
      <w:pPr>
        <w:pStyle w:val="Body"/>
      </w:pPr>
      <w:r w:rsidRPr="00240643">
        <w:t>De Nederlandse dochteronderneming KSB Nederland beschikt niet alleen over een vakkundig en gemotiveerd team adviseurs en projectengineers voor het brede spectrum aan KSB pompen en afsluiters, maar ook over een uitstekend servicenetwerk met werkplaatsen in Zwanenburg en Heinenoord. KSB Nederland heeft ruim 70 medewerkers en is gecertificeerd volgens ISO 9001, ISO 14001, ISO 45001 en VCA.</w:t>
      </w:r>
    </w:p>
    <w:p w14:paraId="7FA1C095" w14:textId="77777777" w:rsidR="00A710F2" w:rsidRPr="00240643" w:rsidRDefault="00A710F2" w:rsidP="00A710F2">
      <w:pPr>
        <w:pStyle w:val="Body"/>
      </w:pPr>
    </w:p>
    <w:p w14:paraId="7B66068B" w14:textId="77777777" w:rsidR="00A710F2" w:rsidRPr="00240643" w:rsidRDefault="00A710F2" w:rsidP="00A710F2">
      <w:pPr>
        <w:pStyle w:val="Body"/>
      </w:pPr>
    </w:p>
    <w:p w14:paraId="1415EA6D" w14:textId="77777777" w:rsidR="00A710F2" w:rsidRDefault="00A710F2" w:rsidP="00A710F2">
      <w:pPr>
        <w:pStyle w:val="Body"/>
        <w:rPr>
          <w:b/>
          <w:bCs/>
        </w:rPr>
      </w:pPr>
    </w:p>
    <w:p w14:paraId="27CF08AD" w14:textId="77777777" w:rsidR="00A710F2" w:rsidRPr="00903FE2" w:rsidRDefault="00A710F2" w:rsidP="00A710F2">
      <w:pPr>
        <w:pStyle w:val="Body"/>
        <w:rPr>
          <w:b/>
          <w:bCs/>
        </w:rPr>
      </w:pPr>
      <w:r w:rsidRPr="00903FE2">
        <w:rPr>
          <w:b/>
          <w:bCs/>
        </w:rPr>
        <w:t>Meer informatie</w:t>
      </w:r>
      <w:r>
        <w:rPr>
          <w:b/>
          <w:bCs/>
        </w:rPr>
        <w:t>:</w:t>
      </w:r>
    </w:p>
    <w:p w14:paraId="4C8CADB6" w14:textId="77777777" w:rsidR="00A710F2" w:rsidRPr="00240643" w:rsidRDefault="00A710F2" w:rsidP="00A710F2">
      <w:pPr>
        <w:pStyle w:val="Body"/>
      </w:pPr>
      <w:r w:rsidRPr="00240643">
        <w:t>KSB Nederland B.V.</w:t>
      </w:r>
    </w:p>
    <w:p w14:paraId="4BF1094A" w14:textId="77777777" w:rsidR="00A710F2" w:rsidRPr="00240643" w:rsidRDefault="00A710F2" w:rsidP="00A710F2">
      <w:pPr>
        <w:pStyle w:val="Body"/>
      </w:pPr>
      <w:r w:rsidRPr="00240643">
        <w:t>Wilgenlaan 68, 1161 JN Zwanenburg</w:t>
      </w:r>
    </w:p>
    <w:p w14:paraId="78FE447B" w14:textId="77777777" w:rsidR="00A710F2" w:rsidRPr="00240643" w:rsidRDefault="00A710F2" w:rsidP="00A710F2">
      <w:pPr>
        <w:pStyle w:val="Body"/>
      </w:pPr>
      <w:r w:rsidRPr="00240643">
        <w:t>T. 020 4079800</w:t>
      </w:r>
    </w:p>
    <w:p w14:paraId="4D961267" w14:textId="77777777" w:rsidR="00A710F2" w:rsidRPr="00240643" w:rsidRDefault="00A710F2" w:rsidP="00A710F2">
      <w:pPr>
        <w:pStyle w:val="Body"/>
      </w:pPr>
      <w:r w:rsidRPr="00240643">
        <w:t>E. infonl@ksb.com</w:t>
      </w:r>
    </w:p>
    <w:p w14:paraId="114CCCAB" w14:textId="77777777" w:rsidR="00A710F2" w:rsidRPr="00240643" w:rsidRDefault="00A710F2" w:rsidP="00A710F2">
      <w:pPr>
        <w:pStyle w:val="Body"/>
      </w:pPr>
      <w:r w:rsidRPr="00240643">
        <w:t>W. www.ksb.nl</w:t>
      </w:r>
    </w:p>
    <w:p w14:paraId="4A546807" w14:textId="77777777" w:rsidR="00A710F2" w:rsidRPr="00240643" w:rsidRDefault="00A710F2" w:rsidP="00A710F2">
      <w:pPr>
        <w:pStyle w:val="Body"/>
      </w:pPr>
    </w:p>
    <w:p w14:paraId="30B357A5" w14:textId="77777777" w:rsidR="00AB26BE" w:rsidRDefault="00AB26BE" w:rsidP="00AB26BE">
      <w:pPr>
        <w:pStyle w:val="Body"/>
      </w:pPr>
    </w:p>
    <w:p w14:paraId="195718B3" w14:textId="77777777" w:rsidR="00AB26BE" w:rsidRDefault="00AB26BE" w:rsidP="00AB26BE">
      <w:pPr>
        <w:pStyle w:val="Body"/>
      </w:pPr>
    </w:p>
    <w:p w14:paraId="7439C156" w14:textId="77777777" w:rsidR="00AB26BE" w:rsidRPr="00AB26BE" w:rsidRDefault="00AB26BE" w:rsidP="00AB26BE">
      <w:pPr>
        <w:pStyle w:val="Body"/>
      </w:pPr>
    </w:p>
    <w:p w14:paraId="116882AB" w14:textId="7475B3F3" w:rsidR="00AB26BE" w:rsidRPr="00AB26BE" w:rsidRDefault="00AB26BE" w:rsidP="00AB26BE">
      <w:pPr>
        <w:pStyle w:val="Body"/>
      </w:pPr>
      <w:r w:rsidRPr="00AB26BE">
        <w:t xml:space="preserve">Op de ISH 2025 introduceert KSB de </w:t>
      </w:r>
      <w:proofErr w:type="spellStart"/>
      <w:r w:rsidRPr="00AB26BE">
        <w:t>hoogefficiënte</w:t>
      </w:r>
      <w:proofErr w:type="spellEnd"/>
      <w:r w:rsidRPr="00AB26BE">
        <w:t xml:space="preserve"> </w:t>
      </w:r>
      <w:proofErr w:type="spellStart"/>
      <w:r w:rsidRPr="00AB26BE">
        <w:t>Calio</w:t>
      </w:r>
      <w:proofErr w:type="spellEnd"/>
      <w:r w:rsidRPr="00AB26BE">
        <w:t xml:space="preserve"> Pro Plus-serie.</w:t>
      </w:r>
    </w:p>
    <w:p w14:paraId="0D83FD83" w14:textId="77777777" w:rsidR="00AB26BE" w:rsidRPr="00AB26BE" w:rsidRDefault="00AB26BE" w:rsidP="00AB26BE">
      <w:pPr>
        <w:pStyle w:val="Body"/>
      </w:pPr>
    </w:p>
    <w:sectPr w:rsidR="00AB26BE" w:rsidRPr="00AB26BE" w:rsidSect="00E65049">
      <w:footerReference w:type="default" r:id="rId11"/>
      <w:pgSz w:w="11906" w:h="16838"/>
      <w:pgMar w:top="851" w:right="1418" w:bottom="851" w:left="1985" w:header="709" w:footer="28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A47A6F3" w14:textId="77777777" w:rsidR="003E1444" w:rsidRDefault="003E1444" w:rsidP="001B1A4C">
      <w:r>
        <w:separator/>
      </w:r>
    </w:p>
  </w:endnote>
  <w:endnote w:type="continuationSeparator" w:id="0">
    <w:p w14:paraId="3CD026BA" w14:textId="77777777" w:rsidR="003E1444" w:rsidRDefault="003E1444" w:rsidP="001B1A4C">
      <w:r>
        <w:continuationSeparator/>
      </w:r>
    </w:p>
  </w:endnote>
  <w:endnote w:type="continuationNotice" w:id="1">
    <w:p w14:paraId="4A581320" w14:textId="77777777" w:rsidR="003E1444" w:rsidRDefault="003E144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ova">
    <w:altName w:val="Arial"/>
    <w:charset w:val="00"/>
    <w:family w:val="swiss"/>
    <w:pitch w:val="variable"/>
    <w:sig w:usb0="2000028F" w:usb1="00000002" w:usb2="00000000" w:usb3="00000000" w:csb0="0000019F" w:csb1="00000000"/>
  </w:font>
  <w:font w:name="Arial Unicode MS">
    <w:altName w:val="Malgun Gothic Semilight"/>
    <w:panose1 w:val="020B0604020202020204"/>
    <w:charset w:val="80"/>
    <w:family w:val="swiss"/>
    <w:pitch w:val="variable"/>
    <w:sig w:usb0="00000000"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128312" w14:textId="77777777" w:rsidR="00D67676" w:rsidRDefault="00553FFB" w:rsidP="001B1A4C">
    <w:pPr>
      <w:pStyle w:val="Voettekst"/>
      <w:jc w:val="right"/>
      <w:rPr>
        <w:rFonts w:ascii="Arial Unicode MS" w:eastAsia="Arial Unicode MS" w:hAnsi="Arial Unicode MS" w:cs="Arial Unicode MS"/>
        <w:sz w:val="18"/>
        <w:szCs w:val="18"/>
      </w:rPr>
    </w:pPr>
    <w:r>
      <w:rPr>
        <w:noProof/>
      </w:rPr>
      <w:drawing>
        <wp:anchor distT="0" distB="0" distL="114300" distR="114300" simplePos="0" relativeHeight="251658240" behindDoc="1" locked="0" layoutInCell="1" allowOverlap="1" wp14:anchorId="02B7985F" wp14:editId="585D29C9">
          <wp:simplePos x="0" y="0"/>
          <wp:positionH relativeFrom="column">
            <wp:posOffset>4182110</wp:posOffset>
          </wp:positionH>
          <wp:positionV relativeFrom="paragraph">
            <wp:posOffset>54610</wp:posOffset>
          </wp:positionV>
          <wp:extent cx="1710055" cy="284480"/>
          <wp:effectExtent l="0" t="0" r="4445" b="1270"/>
          <wp:wrapTight wrapText="bothSides">
            <wp:wrapPolygon edited="0">
              <wp:start x="0" y="0"/>
              <wp:lineTo x="0" y="20250"/>
              <wp:lineTo x="21416" y="20250"/>
              <wp:lineTo x="21416" y="0"/>
              <wp:lineTo x="0" y="0"/>
            </wp:wrapPolygon>
          </wp:wrapTight>
          <wp:docPr id="2" name="Afbeelding 4" descr="beta laatste fa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4" descr="beta laatste fase"/>
                  <pic:cNvPicPr>
                    <a:picLocks noChangeAspect="1" noChangeArrowheads="1"/>
                  </pic:cNvPicPr>
                </pic:nvPicPr>
                <pic:blipFill>
                  <a:blip r:embed="rId1">
                    <a:extLst>
                      <a:ext uri="{28A0092B-C50C-407E-A947-70E740481C1C}">
                        <a14:useLocalDpi xmlns:a14="http://schemas.microsoft.com/office/drawing/2010/main" val="0"/>
                      </a:ext>
                    </a:extLst>
                  </a:blip>
                  <a:srcRect b="60941"/>
                  <a:stretch>
                    <a:fillRect/>
                  </a:stretch>
                </pic:blipFill>
                <pic:spPr bwMode="auto">
                  <a:xfrm>
                    <a:off x="0" y="0"/>
                    <a:ext cx="1710055" cy="284480"/>
                  </a:xfrm>
                  <a:prstGeom prst="rect">
                    <a:avLst/>
                  </a:prstGeom>
                  <a:noFill/>
                </pic:spPr>
              </pic:pic>
            </a:graphicData>
          </a:graphic>
        </wp:anchor>
      </w:drawing>
    </w:r>
  </w:p>
  <w:p w14:paraId="5C3B0F5F" w14:textId="77777777" w:rsidR="00D67676" w:rsidRDefault="00D67676" w:rsidP="001B1A4C">
    <w:pPr>
      <w:pStyle w:val="Voettekst"/>
      <w:jc w:val="right"/>
      <w:rPr>
        <w:rFonts w:ascii="Arial Unicode MS" w:eastAsia="Arial Unicode MS" w:hAnsi="Arial Unicode MS" w:cs="Arial Unicode MS"/>
        <w:sz w:val="18"/>
        <w:szCs w:val="18"/>
      </w:rPr>
    </w:pPr>
  </w:p>
  <w:p w14:paraId="60C99470" w14:textId="30B068D2" w:rsidR="00D67676" w:rsidRPr="00521B1B" w:rsidRDefault="00D67676" w:rsidP="001B1A4C">
    <w:pPr>
      <w:pStyle w:val="Voettekst"/>
      <w:spacing w:before="160"/>
      <w:jc w:val="right"/>
      <w:rPr>
        <w:rFonts w:ascii="Arial Nova" w:eastAsia="Arial Unicode MS" w:hAnsi="Arial Nova" w:cs="Arial Unicode MS"/>
        <w:bCs/>
        <w:sz w:val="18"/>
        <w:szCs w:val="18"/>
      </w:rPr>
    </w:pPr>
    <w:r w:rsidRPr="00521B1B">
      <w:rPr>
        <w:rFonts w:ascii="Arial Nova" w:eastAsia="Arial Unicode MS" w:hAnsi="Arial Nova" w:cs="Arial Unicode MS"/>
        <w:sz w:val="18"/>
        <w:szCs w:val="18"/>
      </w:rPr>
      <w:t xml:space="preserve">Pagina </w:t>
    </w:r>
    <w:r w:rsidR="00711364" w:rsidRPr="00521B1B">
      <w:rPr>
        <w:rFonts w:ascii="Arial Nova" w:eastAsia="Arial Unicode MS" w:hAnsi="Arial Nova" w:cs="Arial Unicode MS"/>
        <w:bCs/>
        <w:sz w:val="18"/>
        <w:szCs w:val="18"/>
      </w:rPr>
      <w:fldChar w:fldCharType="begin"/>
    </w:r>
    <w:r w:rsidRPr="00521B1B">
      <w:rPr>
        <w:rFonts w:ascii="Arial Nova" w:eastAsia="Arial Unicode MS" w:hAnsi="Arial Nova" w:cs="Arial Unicode MS"/>
        <w:bCs/>
        <w:sz w:val="18"/>
        <w:szCs w:val="18"/>
      </w:rPr>
      <w:instrText>PAGE</w:instrText>
    </w:r>
    <w:r w:rsidR="00711364" w:rsidRPr="00521B1B">
      <w:rPr>
        <w:rFonts w:ascii="Arial Nova" w:eastAsia="Arial Unicode MS" w:hAnsi="Arial Nova" w:cs="Arial Unicode MS"/>
        <w:bCs/>
        <w:sz w:val="18"/>
        <w:szCs w:val="18"/>
      </w:rPr>
      <w:fldChar w:fldCharType="separate"/>
    </w:r>
    <w:r w:rsidR="006A27E5">
      <w:rPr>
        <w:rFonts w:ascii="Arial Nova" w:eastAsia="Arial Unicode MS" w:hAnsi="Arial Nova" w:cs="Arial Unicode MS"/>
        <w:bCs/>
        <w:noProof/>
        <w:sz w:val="18"/>
        <w:szCs w:val="18"/>
      </w:rPr>
      <w:t>2</w:t>
    </w:r>
    <w:r w:rsidR="00711364" w:rsidRPr="00521B1B">
      <w:rPr>
        <w:rFonts w:ascii="Arial Nova" w:eastAsia="Arial Unicode MS" w:hAnsi="Arial Nova" w:cs="Arial Unicode MS"/>
        <w:bCs/>
        <w:sz w:val="18"/>
        <w:szCs w:val="18"/>
      </w:rPr>
      <w:fldChar w:fldCharType="end"/>
    </w:r>
    <w:r w:rsidRPr="00521B1B">
      <w:rPr>
        <w:rFonts w:ascii="Arial Nova" w:eastAsia="Arial Unicode MS" w:hAnsi="Arial Nova" w:cs="Arial Unicode MS"/>
        <w:sz w:val="18"/>
        <w:szCs w:val="18"/>
      </w:rPr>
      <w:t xml:space="preserve"> van </w:t>
    </w:r>
    <w:r w:rsidR="00711364" w:rsidRPr="00521B1B">
      <w:rPr>
        <w:rFonts w:ascii="Arial Nova" w:eastAsia="Arial Unicode MS" w:hAnsi="Arial Nova" w:cs="Arial Unicode MS"/>
        <w:bCs/>
        <w:sz w:val="18"/>
        <w:szCs w:val="18"/>
      </w:rPr>
      <w:fldChar w:fldCharType="begin"/>
    </w:r>
    <w:r w:rsidRPr="00521B1B">
      <w:rPr>
        <w:rFonts w:ascii="Arial Nova" w:eastAsia="Arial Unicode MS" w:hAnsi="Arial Nova" w:cs="Arial Unicode MS"/>
        <w:bCs/>
        <w:sz w:val="18"/>
        <w:szCs w:val="18"/>
      </w:rPr>
      <w:instrText>NUMPAGES</w:instrText>
    </w:r>
    <w:r w:rsidR="00711364" w:rsidRPr="00521B1B">
      <w:rPr>
        <w:rFonts w:ascii="Arial Nova" w:eastAsia="Arial Unicode MS" w:hAnsi="Arial Nova" w:cs="Arial Unicode MS"/>
        <w:bCs/>
        <w:sz w:val="18"/>
        <w:szCs w:val="18"/>
      </w:rPr>
      <w:fldChar w:fldCharType="separate"/>
    </w:r>
    <w:r w:rsidR="006A27E5">
      <w:rPr>
        <w:rFonts w:ascii="Arial Nova" w:eastAsia="Arial Unicode MS" w:hAnsi="Arial Nova" w:cs="Arial Unicode MS"/>
        <w:bCs/>
        <w:noProof/>
        <w:sz w:val="18"/>
        <w:szCs w:val="18"/>
      </w:rPr>
      <w:t>2</w:t>
    </w:r>
    <w:r w:rsidR="00711364" w:rsidRPr="00521B1B">
      <w:rPr>
        <w:rFonts w:ascii="Arial Nova" w:eastAsia="Arial Unicode MS" w:hAnsi="Arial Nova" w:cs="Arial Unicode MS"/>
        <w:bCs/>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4DDEB9B" w14:textId="77777777" w:rsidR="003E1444" w:rsidRDefault="003E1444" w:rsidP="001B1A4C">
      <w:r>
        <w:separator/>
      </w:r>
    </w:p>
  </w:footnote>
  <w:footnote w:type="continuationSeparator" w:id="0">
    <w:p w14:paraId="7FA8CD0F" w14:textId="77777777" w:rsidR="003E1444" w:rsidRDefault="003E1444" w:rsidP="001B1A4C">
      <w:r>
        <w:continuationSeparator/>
      </w:r>
    </w:p>
  </w:footnote>
  <w:footnote w:type="continuationNotice" w:id="1">
    <w:p w14:paraId="01B4E75E" w14:textId="77777777" w:rsidR="003E1444" w:rsidRDefault="003E1444"/>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766FC8"/>
    <w:multiLevelType w:val="hybridMultilevel"/>
    <w:tmpl w:val="1F52F868"/>
    <w:lvl w:ilvl="0" w:tplc="0413000D">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15:restartNumberingAfterBreak="0">
    <w:nsid w:val="33323866"/>
    <w:multiLevelType w:val="hybridMultilevel"/>
    <w:tmpl w:val="AC862A7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15:restartNumberingAfterBreak="0">
    <w:nsid w:val="403045D9"/>
    <w:multiLevelType w:val="hybridMultilevel"/>
    <w:tmpl w:val="A41EC41E"/>
    <w:lvl w:ilvl="0" w:tplc="04130001">
      <w:start w:val="1"/>
      <w:numFmt w:val="bullet"/>
      <w:lvlText w:val=""/>
      <w:lvlJc w:val="left"/>
      <w:pPr>
        <w:tabs>
          <w:tab w:val="num" w:pos="720"/>
        </w:tabs>
        <w:ind w:left="720" w:hanging="360"/>
      </w:pPr>
      <w:rPr>
        <w:rFonts w:ascii="Symbol" w:hAnsi="Symbol" w:hint="default"/>
      </w:rPr>
    </w:lvl>
    <w:lvl w:ilvl="1" w:tplc="04130003">
      <w:start w:val="1"/>
      <w:numFmt w:val="bullet"/>
      <w:lvlText w:val="o"/>
      <w:lvlJc w:val="left"/>
      <w:pPr>
        <w:tabs>
          <w:tab w:val="num" w:pos="1440"/>
        </w:tabs>
        <w:ind w:left="1440" w:hanging="360"/>
      </w:pPr>
      <w:rPr>
        <w:rFonts w:ascii="Courier New" w:hAnsi="Courier New" w:hint="default"/>
      </w:rPr>
    </w:lvl>
    <w:lvl w:ilvl="2" w:tplc="04130005">
      <w:start w:val="1"/>
      <w:numFmt w:val="bullet"/>
      <w:lvlText w:val=""/>
      <w:lvlJc w:val="left"/>
      <w:pPr>
        <w:tabs>
          <w:tab w:val="num" w:pos="2160"/>
        </w:tabs>
        <w:ind w:left="2160" w:hanging="360"/>
      </w:pPr>
      <w:rPr>
        <w:rFonts w:ascii="Wingdings" w:hAnsi="Wingdings" w:hint="default"/>
      </w:rPr>
    </w:lvl>
    <w:lvl w:ilvl="3" w:tplc="04130001">
      <w:start w:val="1"/>
      <w:numFmt w:val="bullet"/>
      <w:lvlText w:val=""/>
      <w:lvlJc w:val="left"/>
      <w:pPr>
        <w:tabs>
          <w:tab w:val="num" w:pos="2880"/>
        </w:tabs>
        <w:ind w:left="2880" w:hanging="360"/>
      </w:pPr>
      <w:rPr>
        <w:rFonts w:ascii="Symbol" w:hAnsi="Symbol" w:hint="default"/>
      </w:rPr>
    </w:lvl>
    <w:lvl w:ilvl="4" w:tplc="04130003">
      <w:start w:val="1"/>
      <w:numFmt w:val="bullet"/>
      <w:lvlText w:val="o"/>
      <w:lvlJc w:val="left"/>
      <w:pPr>
        <w:tabs>
          <w:tab w:val="num" w:pos="3600"/>
        </w:tabs>
        <w:ind w:left="3600" w:hanging="360"/>
      </w:pPr>
      <w:rPr>
        <w:rFonts w:ascii="Courier New" w:hAnsi="Courier New" w:hint="default"/>
      </w:rPr>
    </w:lvl>
    <w:lvl w:ilvl="5" w:tplc="04130005">
      <w:start w:val="1"/>
      <w:numFmt w:val="bullet"/>
      <w:lvlText w:val=""/>
      <w:lvlJc w:val="left"/>
      <w:pPr>
        <w:tabs>
          <w:tab w:val="num" w:pos="4320"/>
        </w:tabs>
        <w:ind w:left="4320" w:hanging="360"/>
      </w:pPr>
      <w:rPr>
        <w:rFonts w:ascii="Wingdings" w:hAnsi="Wingdings" w:hint="default"/>
      </w:rPr>
    </w:lvl>
    <w:lvl w:ilvl="6" w:tplc="04130001">
      <w:start w:val="1"/>
      <w:numFmt w:val="bullet"/>
      <w:lvlText w:val=""/>
      <w:lvlJc w:val="left"/>
      <w:pPr>
        <w:tabs>
          <w:tab w:val="num" w:pos="5040"/>
        </w:tabs>
        <w:ind w:left="5040" w:hanging="360"/>
      </w:pPr>
      <w:rPr>
        <w:rFonts w:ascii="Symbol" w:hAnsi="Symbol" w:hint="default"/>
      </w:rPr>
    </w:lvl>
    <w:lvl w:ilvl="7" w:tplc="04130003">
      <w:start w:val="1"/>
      <w:numFmt w:val="bullet"/>
      <w:lvlText w:val="o"/>
      <w:lvlJc w:val="left"/>
      <w:pPr>
        <w:tabs>
          <w:tab w:val="num" w:pos="5760"/>
        </w:tabs>
        <w:ind w:left="5760" w:hanging="360"/>
      </w:pPr>
      <w:rPr>
        <w:rFonts w:ascii="Courier New" w:hAnsi="Courier New" w:hint="default"/>
      </w:rPr>
    </w:lvl>
    <w:lvl w:ilvl="8" w:tplc="04130005">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475C5186"/>
    <w:multiLevelType w:val="hybridMultilevel"/>
    <w:tmpl w:val="754A1252"/>
    <w:lvl w:ilvl="0" w:tplc="04130005">
      <w:start w:val="1"/>
      <w:numFmt w:val="bullet"/>
      <w:lvlText w:val=""/>
      <w:lvlJc w:val="left"/>
      <w:pPr>
        <w:ind w:left="360" w:hanging="360"/>
      </w:pPr>
      <w:rPr>
        <w:rFonts w:ascii="Wingdings" w:hAnsi="Wingdings"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4" w15:restartNumberingAfterBreak="0">
    <w:nsid w:val="4C0C3AC0"/>
    <w:multiLevelType w:val="hybridMultilevel"/>
    <w:tmpl w:val="44C8163E"/>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 w15:restartNumberingAfterBreak="0">
    <w:nsid w:val="4FB104E0"/>
    <w:multiLevelType w:val="hybridMultilevel"/>
    <w:tmpl w:val="86E6C7DE"/>
    <w:lvl w:ilvl="0" w:tplc="04130005">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6" w15:restartNumberingAfterBreak="0">
    <w:nsid w:val="5A1B7F92"/>
    <w:multiLevelType w:val="hybridMultilevel"/>
    <w:tmpl w:val="B0703FA4"/>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7" w15:restartNumberingAfterBreak="0">
    <w:nsid w:val="6EFC0DA9"/>
    <w:multiLevelType w:val="hybridMultilevel"/>
    <w:tmpl w:val="14E6FE52"/>
    <w:lvl w:ilvl="0" w:tplc="04130005">
      <w:start w:val="1"/>
      <w:numFmt w:val="bullet"/>
      <w:lvlText w:val=""/>
      <w:lvlJc w:val="left"/>
      <w:pPr>
        <w:ind w:left="360" w:hanging="360"/>
      </w:pPr>
      <w:rPr>
        <w:rFonts w:ascii="Wingdings" w:hAnsi="Wingdings" w:hint="default"/>
      </w:rPr>
    </w:lvl>
    <w:lvl w:ilvl="1" w:tplc="04130003" w:tentative="1">
      <w:start w:val="1"/>
      <w:numFmt w:val="bullet"/>
      <w:lvlText w:val="o"/>
      <w:lvlJc w:val="left"/>
      <w:pPr>
        <w:ind w:left="1080" w:hanging="360"/>
      </w:pPr>
      <w:rPr>
        <w:rFonts w:ascii="Courier New" w:hAnsi="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hint="default"/>
      </w:rPr>
    </w:lvl>
    <w:lvl w:ilvl="8" w:tplc="04130005" w:tentative="1">
      <w:start w:val="1"/>
      <w:numFmt w:val="bullet"/>
      <w:lvlText w:val=""/>
      <w:lvlJc w:val="left"/>
      <w:pPr>
        <w:ind w:left="6120" w:hanging="360"/>
      </w:pPr>
      <w:rPr>
        <w:rFonts w:ascii="Wingdings" w:hAnsi="Wingdings" w:hint="default"/>
      </w:rPr>
    </w:lvl>
  </w:abstractNum>
  <w:num w:numId="1">
    <w:abstractNumId w:val="2"/>
  </w:num>
  <w:num w:numId="2">
    <w:abstractNumId w:val="2"/>
  </w:num>
  <w:num w:numId="3">
    <w:abstractNumId w:val="4"/>
  </w:num>
  <w:num w:numId="4">
    <w:abstractNumId w:val="6"/>
  </w:num>
  <w:num w:numId="5">
    <w:abstractNumId w:val="5"/>
  </w:num>
  <w:num w:numId="6">
    <w:abstractNumId w:val="7"/>
  </w:num>
  <w:num w:numId="7">
    <w:abstractNumId w:val="1"/>
  </w:num>
  <w:num w:numId="8">
    <w:abstractNumId w:val="3"/>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80"/>
  <w:proofState w:spelling="clean"/>
  <w:attachedTemplate r:id="rId1"/>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stylePaneSortMethod w:val="0000"/>
  <w:defaultTabStop w:val="708"/>
  <w:hyphenationZone w:val="425"/>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26BE"/>
    <w:rsid w:val="00012785"/>
    <w:rsid w:val="00064E6C"/>
    <w:rsid w:val="00077618"/>
    <w:rsid w:val="00096125"/>
    <w:rsid w:val="000A1B13"/>
    <w:rsid w:val="000C3F9C"/>
    <w:rsid w:val="000D5BF7"/>
    <w:rsid w:val="00100968"/>
    <w:rsid w:val="00113F51"/>
    <w:rsid w:val="00126803"/>
    <w:rsid w:val="0013609B"/>
    <w:rsid w:val="00171F35"/>
    <w:rsid w:val="00194E80"/>
    <w:rsid w:val="001B0DA4"/>
    <w:rsid w:val="001B1A4C"/>
    <w:rsid w:val="001B7912"/>
    <w:rsid w:val="001D3C12"/>
    <w:rsid w:val="00206D47"/>
    <w:rsid w:val="0021190B"/>
    <w:rsid w:val="00224ECE"/>
    <w:rsid w:val="002521FB"/>
    <w:rsid w:val="002660F2"/>
    <w:rsid w:val="0029245B"/>
    <w:rsid w:val="002D6237"/>
    <w:rsid w:val="00325699"/>
    <w:rsid w:val="00363019"/>
    <w:rsid w:val="00363D5A"/>
    <w:rsid w:val="00364529"/>
    <w:rsid w:val="00393E67"/>
    <w:rsid w:val="003B34E3"/>
    <w:rsid w:val="003E1444"/>
    <w:rsid w:val="00421115"/>
    <w:rsid w:val="00473B32"/>
    <w:rsid w:val="004808EE"/>
    <w:rsid w:val="00495DB0"/>
    <w:rsid w:val="004B1377"/>
    <w:rsid w:val="004F54B5"/>
    <w:rsid w:val="00521B1B"/>
    <w:rsid w:val="0052699A"/>
    <w:rsid w:val="0052799F"/>
    <w:rsid w:val="00553FFB"/>
    <w:rsid w:val="0056474C"/>
    <w:rsid w:val="005924A6"/>
    <w:rsid w:val="005B6CF4"/>
    <w:rsid w:val="005D0DA7"/>
    <w:rsid w:val="006315B6"/>
    <w:rsid w:val="006740CD"/>
    <w:rsid w:val="00682205"/>
    <w:rsid w:val="0068548E"/>
    <w:rsid w:val="006938D6"/>
    <w:rsid w:val="006A27E5"/>
    <w:rsid w:val="006B2DDD"/>
    <w:rsid w:val="006D1B5F"/>
    <w:rsid w:val="006D4119"/>
    <w:rsid w:val="006E12CF"/>
    <w:rsid w:val="006F5696"/>
    <w:rsid w:val="00711364"/>
    <w:rsid w:val="00723C40"/>
    <w:rsid w:val="00727DA8"/>
    <w:rsid w:val="00757822"/>
    <w:rsid w:val="00757C29"/>
    <w:rsid w:val="00776AF6"/>
    <w:rsid w:val="00781D4E"/>
    <w:rsid w:val="00787BA0"/>
    <w:rsid w:val="0079036E"/>
    <w:rsid w:val="007B2D59"/>
    <w:rsid w:val="007B466E"/>
    <w:rsid w:val="007C3158"/>
    <w:rsid w:val="007E70D1"/>
    <w:rsid w:val="00826FFB"/>
    <w:rsid w:val="008316AF"/>
    <w:rsid w:val="00855EC5"/>
    <w:rsid w:val="0086543A"/>
    <w:rsid w:val="00872F7B"/>
    <w:rsid w:val="00883252"/>
    <w:rsid w:val="00890AF0"/>
    <w:rsid w:val="008C5763"/>
    <w:rsid w:val="008D6DA8"/>
    <w:rsid w:val="008F5C6B"/>
    <w:rsid w:val="00927124"/>
    <w:rsid w:val="00934C48"/>
    <w:rsid w:val="0093542B"/>
    <w:rsid w:val="00961D8E"/>
    <w:rsid w:val="009809D2"/>
    <w:rsid w:val="009D243D"/>
    <w:rsid w:val="009F3DF8"/>
    <w:rsid w:val="00A20B2E"/>
    <w:rsid w:val="00A36884"/>
    <w:rsid w:val="00A4223E"/>
    <w:rsid w:val="00A530BE"/>
    <w:rsid w:val="00A66C4D"/>
    <w:rsid w:val="00A70BE0"/>
    <w:rsid w:val="00A710F2"/>
    <w:rsid w:val="00A9645C"/>
    <w:rsid w:val="00AB26BE"/>
    <w:rsid w:val="00AF5D17"/>
    <w:rsid w:val="00B0748F"/>
    <w:rsid w:val="00B33F82"/>
    <w:rsid w:val="00B35D2D"/>
    <w:rsid w:val="00B64A05"/>
    <w:rsid w:val="00B66F62"/>
    <w:rsid w:val="00BB0C2D"/>
    <w:rsid w:val="00BB740F"/>
    <w:rsid w:val="00BE7F51"/>
    <w:rsid w:val="00BF5CF3"/>
    <w:rsid w:val="00C25F08"/>
    <w:rsid w:val="00C350F1"/>
    <w:rsid w:val="00C53F9F"/>
    <w:rsid w:val="00C75C53"/>
    <w:rsid w:val="00C9465B"/>
    <w:rsid w:val="00CB395C"/>
    <w:rsid w:val="00CB5D22"/>
    <w:rsid w:val="00CE5CAA"/>
    <w:rsid w:val="00CF378D"/>
    <w:rsid w:val="00CF4DA2"/>
    <w:rsid w:val="00D43445"/>
    <w:rsid w:val="00D67676"/>
    <w:rsid w:val="00D67FBC"/>
    <w:rsid w:val="00D70F61"/>
    <w:rsid w:val="00D8019D"/>
    <w:rsid w:val="00DA0F93"/>
    <w:rsid w:val="00DA53DB"/>
    <w:rsid w:val="00DC5B3A"/>
    <w:rsid w:val="00DD0AA5"/>
    <w:rsid w:val="00DE0FE7"/>
    <w:rsid w:val="00DF5052"/>
    <w:rsid w:val="00DF7E1B"/>
    <w:rsid w:val="00E11E33"/>
    <w:rsid w:val="00E24A18"/>
    <w:rsid w:val="00E550FE"/>
    <w:rsid w:val="00E65049"/>
    <w:rsid w:val="00E7272F"/>
    <w:rsid w:val="00E949C3"/>
    <w:rsid w:val="00EA45D9"/>
    <w:rsid w:val="00EA5439"/>
    <w:rsid w:val="00EA5EE6"/>
    <w:rsid w:val="00EB10DC"/>
    <w:rsid w:val="00EE36ED"/>
    <w:rsid w:val="00EE5B2B"/>
    <w:rsid w:val="00EE6EBE"/>
    <w:rsid w:val="00EF2687"/>
    <w:rsid w:val="00F50159"/>
    <w:rsid w:val="00F879C8"/>
    <w:rsid w:val="00FA0675"/>
    <w:rsid w:val="00FA5764"/>
    <w:rsid w:val="00FB6800"/>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1ADBBFE6"/>
  <w15:docId w15:val="{1219D0EB-DE09-4D59-BB0F-E8F4038EFA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nl-NL" w:eastAsia="nl-NL" w:bidi="ar-SA"/>
      </w:rPr>
    </w:rPrDefault>
    <w:pPrDefault/>
  </w:docDefaults>
  <w:latentStyles w:defLockedState="0" w:defUIPriority="99" w:defSemiHidden="0" w:defUnhideWhenUsed="0" w:defQFormat="0" w:count="371">
    <w:lsdException w:name="Normal" w:locked="1" w:uiPriority="0"/>
    <w:lsdException w:name="heading 1" w:locked="1" w:uiPriority="0"/>
    <w:lsdException w:name="heading 2" w:locked="1" w:uiPriority="0"/>
    <w:lsdException w:name="heading 3" w:locked="1" w:uiPriority="0"/>
    <w:lsdException w:name="heading 4" w:locked="1" w:semiHidden="1" w:uiPriority="0" w:unhideWhenUsed="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lsdException w:name="Emphasis" w:locked="1" w:uiPriority="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ard">
    <w:name w:val="Normal"/>
    <w:rsid w:val="006F5696"/>
    <w:rPr>
      <w:sz w:val="24"/>
      <w:szCs w:val="24"/>
    </w:rPr>
  </w:style>
  <w:style w:type="paragraph" w:styleId="Kop1">
    <w:name w:val="heading 1"/>
    <w:basedOn w:val="Standaard"/>
    <w:next w:val="Standaard"/>
    <w:link w:val="Kop1Char"/>
    <w:uiPriority w:val="99"/>
    <w:rsid w:val="001B1A4C"/>
    <w:pPr>
      <w:keepNext/>
      <w:outlineLvl w:val="0"/>
    </w:pPr>
    <w:rPr>
      <w:b/>
      <w:bCs/>
      <w:sz w:val="28"/>
    </w:rPr>
  </w:style>
  <w:style w:type="paragraph" w:styleId="Kop2">
    <w:name w:val="heading 2"/>
    <w:basedOn w:val="Standaard"/>
    <w:next w:val="Standaard"/>
    <w:link w:val="Kop2Char"/>
    <w:uiPriority w:val="99"/>
    <w:rsid w:val="001B1A4C"/>
    <w:pPr>
      <w:keepNext/>
      <w:outlineLvl w:val="1"/>
    </w:pPr>
    <w:rPr>
      <w:b/>
      <w:bCs/>
    </w:rPr>
  </w:style>
  <w:style w:type="paragraph" w:styleId="Kop3">
    <w:name w:val="heading 3"/>
    <w:basedOn w:val="Standaard"/>
    <w:next w:val="Standaard"/>
    <w:link w:val="Kop3Char"/>
    <w:uiPriority w:val="99"/>
    <w:rsid w:val="001B1A4C"/>
    <w:pPr>
      <w:keepNext/>
      <w:outlineLvl w:val="2"/>
    </w:pPr>
    <w:rPr>
      <w:b/>
      <w:bCs/>
      <w:sz w:val="22"/>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basedOn w:val="Standaardalinea-lettertype"/>
    <w:link w:val="Kop1"/>
    <w:uiPriority w:val="99"/>
    <w:locked/>
    <w:rsid w:val="001B1A4C"/>
    <w:rPr>
      <w:rFonts w:cs="Times New Roman"/>
      <w:b/>
      <w:bCs/>
      <w:sz w:val="24"/>
      <w:szCs w:val="24"/>
    </w:rPr>
  </w:style>
  <w:style w:type="character" w:customStyle="1" w:styleId="Kop2Char">
    <w:name w:val="Kop 2 Char"/>
    <w:basedOn w:val="Standaardalinea-lettertype"/>
    <w:link w:val="Kop2"/>
    <w:uiPriority w:val="99"/>
    <w:semiHidden/>
    <w:locked/>
    <w:rsid w:val="001B1A4C"/>
    <w:rPr>
      <w:rFonts w:cs="Times New Roman"/>
      <w:b/>
      <w:bCs/>
      <w:sz w:val="24"/>
      <w:szCs w:val="24"/>
    </w:rPr>
  </w:style>
  <w:style w:type="character" w:customStyle="1" w:styleId="Kop3Char">
    <w:name w:val="Kop 3 Char"/>
    <w:basedOn w:val="Standaardalinea-lettertype"/>
    <w:link w:val="Kop3"/>
    <w:uiPriority w:val="99"/>
    <w:semiHidden/>
    <w:locked/>
    <w:rsid w:val="001B1A4C"/>
    <w:rPr>
      <w:rFonts w:cs="Times New Roman"/>
      <w:b/>
      <w:bCs/>
      <w:sz w:val="24"/>
      <w:szCs w:val="24"/>
    </w:rPr>
  </w:style>
  <w:style w:type="paragraph" w:customStyle="1" w:styleId="Body">
    <w:name w:val="Body"/>
    <w:basedOn w:val="Standaard"/>
    <w:qFormat/>
    <w:rsid w:val="00521B1B"/>
    <w:pPr>
      <w:spacing w:line="312" w:lineRule="auto"/>
      <w:jc w:val="both"/>
    </w:pPr>
    <w:rPr>
      <w:rFonts w:ascii="Arial Nova" w:eastAsia="Arial Unicode MS" w:hAnsi="Arial Nova" w:cs="Arial Unicode MS"/>
      <w:sz w:val="20"/>
      <w:szCs w:val="21"/>
    </w:rPr>
  </w:style>
  <w:style w:type="paragraph" w:customStyle="1" w:styleId="Tussenkop">
    <w:name w:val="Tussenkop"/>
    <w:basedOn w:val="Body"/>
    <w:next w:val="Body"/>
    <w:qFormat/>
    <w:rsid w:val="00126803"/>
    <w:pPr>
      <w:spacing w:before="60" w:after="60"/>
    </w:pPr>
    <w:rPr>
      <w:b/>
    </w:rPr>
  </w:style>
  <w:style w:type="paragraph" w:customStyle="1" w:styleId="Kop">
    <w:name w:val="Kop"/>
    <w:basedOn w:val="Body"/>
    <w:next w:val="Body"/>
    <w:uiPriority w:val="99"/>
    <w:qFormat/>
    <w:rsid w:val="00A9645C"/>
    <w:pPr>
      <w:spacing w:before="120" w:after="120"/>
    </w:pPr>
    <w:rPr>
      <w:b/>
      <w:sz w:val="24"/>
      <w:szCs w:val="28"/>
    </w:rPr>
  </w:style>
  <w:style w:type="paragraph" w:styleId="Ballontekst">
    <w:name w:val="Balloon Text"/>
    <w:basedOn w:val="Standaard"/>
    <w:link w:val="BallontekstChar"/>
    <w:uiPriority w:val="99"/>
    <w:semiHidden/>
    <w:rsid w:val="001B1A4C"/>
    <w:rPr>
      <w:rFonts w:ascii="Tahoma" w:hAnsi="Tahoma" w:cs="Tahoma"/>
      <w:sz w:val="16"/>
      <w:szCs w:val="16"/>
    </w:rPr>
  </w:style>
  <w:style w:type="character" w:customStyle="1" w:styleId="BallontekstChar">
    <w:name w:val="Ballontekst Char"/>
    <w:basedOn w:val="Standaardalinea-lettertype"/>
    <w:link w:val="Ballontekst"/>
    <w:uiPriority w:val="99"/>
    <w:semiHidden/>
    <w:locked/>
    <w:rsid w:val="001B1A4C"/>
    <w:rPr>
      <w:rFonts w:ascii="Tahoma" w:hAnsi="Tahoma" w:cs="Tahoma"/>
      <w:sz w:val="16"/>
      <w:szCs w:val="16"/>
    </w:rPr>
  </w:style>
  <w:style w:type="paragraph" w:styleId="Koptekst">
    <w:name w:val="header"/>
    <w:basedOn w:val="Standaard"/>
    <w:link w:val="KoptekstChar"/>
    <w:uiPriority w:val="99"/>
    <w:rsid w:val="001B1A4C"/>
    <w:pPr>
      <w:tabs>
        <w:tab w:val="center" w:pos="4536"/>
        <w:tab w:val="right" w:pos="9072"/>
      </w:tabs>
    </w:pPr>
  </w:style>
  <w:style w:type="character" w:customStyle="1" w:styleId="KoptekstChar">
    <w:name w:val="Koptekst Char"/>
    <w:basedOn w:val="Standaardalinea-lettertype"/>
    <w:link w:val="Koptekst"/>
    <w:uiPriority w:val="99"/>
    <w:locked/>
    <w:rsid w:val="001B1A4C"/>
    <w:rPr>
      <w:rFonts w:cs="Times New Roman"/>
      <w:sz w:val="24"/>
      <w:szCs w:val="24"/>
    </w:rPr>
  </w:style>
  <w:style w:type="paragraph" w:styleId="Voettekst">
    <w:name w:val="footer"/>
    <w:basedOn w:val="Standaard"/>
    <w:link w:val="VoettekstChar"/>
    <w:uiPriority w:val="99"/>
    <w:rsid w:val="001B1A4C"/>
    <w:pPr>
      <w:tabs>
        <w:tab w:val="center" w:pos="4536"/>
        <w:tab w:val="right" w:pos="9072"/>
      </w:tabs>
    </w:pPr>
  </w:style>
  <w:style w:type="character" w:customStyle="1" w:styleId="VoettekstChar">
    <w:name w:val="Voettekst Char"/>
    <w:basedOn w:val="Standaardalinea-lettertype"/>
    <w:link w:val="Voettekst"/>
    <w:uiPriority w:val="99"/>
    <w:locked/>
    <w:rsid w:val="001B1A4C"/>
    <w:rPr>
      <w:rFonts w:cs="Times New Roman"/>
      <w:sz w:val="24"/>
      <w:szCs w:val="24"/>
    </w:rPr>
  </w:style>
  <w:style w:type="character" w:styleId="Hyperlink">
    <w:name w:val="Hyperlink"/>
    <w:basedOn w:val="Standaardalinea-lettertype"/>
    <w:uiPriority w:val="99"/>
    <w:unhideWhenUsed/>
    <w:rsid w:val="00927124"/>
    <w:rPr>
      <w:color w:val="0000FF" w:themeColor="hyperlink"/>
      <w:u w:val="single"/>
    </w:rPr>
  </w:style>
  <w:style w:type="paragraph" w:customStyle="1" w:styleId="text">
    <w:name w:val="text"/>
    <w:basedOn w:val="Standaard"/>
    <w:rsid w:val="00927124"/>
    <w:pPr>
      <w:spacing w:after="240" w:line="360" w:lineRule="auto"/>
    </w:pPr>
    <w:rPr>
      <w:rFonts w:ascii="Arial" w:hAnsi="Arial"/>
      <w:sz w:val="20"/>
      <w:szCs w:val="20"/>
      <w:lang w:val="de-DE" w:eastAsia="de-DE"/>
    </w:rPr>
  </w:style>
  <w:style w:type="table" w:styleId="Tabelraster">
    <w:name w:val="Table Grid"/>
    <w:basedOn w:val="Standaardtabel"/>
    <w:locked/>
    <w:rsid w:val="006D411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alweb">
    <w:name w:val="Normal (Web)"/>
    <w:basedOn w:val="Standaard"/>
    <w:uiPriority w:val="99"/>
    <w:semiHidden/>
    <w:unhideWhenUsed/>
    <w:rsid w:val="0093542B"/>
    <w:pPr>
      <w:spacing w:before="100" w:beforeAutospacing="1" w:after="100" w:afterAutospacing="1"/>
    </w:pPr>
  </w:style>
  <w:style w:type="character" w:styleId="Zwaar">
    <w:name w:val="Strong"/>
    <w:basedOn w:val="Standaardalinea-lettertype"/>
    <w:uiPriority w:val="22"/>
    <w:locked/>
    <w:rsid w:val="0093542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8989840">
      <w:bodyDiv w:val="1"/>
      <w:marLeft w:val="0"/>
      <w:marRight w:val="0"/>
      <w:marTop w:val="0"/>
      <w:marBottom w:val="0"/>
      <w:divBdr>
        <w:top w:val="none" w:sz="0" w:space="0" w:color="auto"/>
        <w:left w:val="none" w:sz="0" w:space="0" w:color="auto"/>
        <w:bottom w:val="none" w:sz="0" w:space="0" w:color="auto"/>
        <w:right w:val="none" w:sz="0" w:space="0" w:color="auto"/>
      </w:divBdr>
    </w:div>
    <w:div w:id="500857936">
      <w:bodyDiv w:val="1"/>
      <w:marLeft w:val="0"/>
      <w:marRight w:val="0"/>
      <w:marTop w:val="0"/>
      <w:marBottom w:val="0"/>
      <w:divBdr>
        <w:top w:val="none" w:sz="0" w:space="0" w:color="auto"/>
        <w:left w:val="none" w:sz="0" w:space="0" w:color="auto"/>
        <w:bottom w:val="none" w:sz="0" w:space="0" w:color="auto"/>
        <w:right w:val="none" w:sz="0" w:space="0" w:color="auto"/>
      </w:divBdr>
    </w:div>
    <w:div w:id="1345353312">
      <w:bodyDiv w:val="1"/>
      <w:marLeft w:val="0"/>
      <w:marRight w:val="0"/>
      <w:marTop w:val="0"/>
      <w:marBottom w:val="0"/>
      <w:divBdr>
        <w:top w:val="none" w:sz="0" w:space="0" w:color="auto"/>
        <w:left w:val="none" w:sz="0" w:space="0" w:color="auto"/>
        <w:bottom w:val="none" w:sz="0" w:space="0" w:color="auto"/>
        <w:right w:val="none" w:sz="0" w:space="0" w:color="auto"/>
      </w:divBdr>
    </w:div>
    <w:div w:id="1782260908">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artinFrankeBetaPR&amp;M\OneDrive%20-%20Beta%20PR%20&amp;%20Media\Documenten\Aangepaste%20Office-sjablonen\Artikel%20Beta%20PR%20&amp;%20Media.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1970401e-23b4-40c2-a23f-5921aaa45880" xsi:nil="true"/>
    <lcf76f155ced4ddcb4097134ff3c332f xmlns="a2daf9d8-d6e3-4497-a359-2e9390b8847d">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58C2AAC77E325F4AB8753AAA7CD1FC38" ma:contentTypeVersion="18" ma:contentTypeDescription="Een nieuw document maken." ma:contentTypeScope="" ma:versionID="55aec83ebfc2df4ec90bc74ddb367f6e">
  <xsd:schema xmlns:xsd="http://www.w3.org/2001/XMLSchema" xmlns:xs="http://www.w3.org/2001/XMLSchema" xmlns:p="http://schemas.microsoft.com/office/2006/metadata/properties" xmlns:ns2="a2daf9d8-d6e3-4497-a359-2e9390b8847d" xmlns:ns3="eee912d2-0076-4a99-9264-5f8fcc5d04d6" xmlns:ns4="1970401e-23b4-40c2-a23f-5921aaa45880" targetNamespace="http://schemas.microsoft.com/office/2006/metadata/properties" ma:root="true" ma:fieldsID="7ba78549bcfcb28f11034bed0a83cf68" ns2:_="" ns3:_="" ns4:_="">
    <xsd:import namespace="a2daf9d8-d6e3-4497-a359-2e9390b8847d"/>
    <xsd:import namespace="eee912d2-0076-4a99-9264-5f8fcc5d04d6"/>
    <xsd:import namespace="1970401e-23b4-40c2-a23f-5921aaa45880"/>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2:MediaServiceLocation" minOccurs="0"/>
                <xsd:element ref="ns2:MediaLengthInSeconds" minOccurs="0"/>
                <xsd:element ref="ns3:SharedWithUsers" minOccurs="0"/>
                <xsd:element ref="ns3:SharedWithDetails" minOccurs="0"/>
                <xsd:element ref="ns2:lcf76f155ced4ddcb4097134ff3c332f" minOccurs="0"/>
                <xsd:element ref="ns4: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2daf9d8-d6e3-4497-a359-2e9390b8847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Afbeeldingtags" ma:readOnly="false" ma:fieldId="{5cf76f15-5ced-4ddc-b409-7134ff3c332f}" ma:taxonomyMulti="true" ma:sspId="6281cc28-db43-4389-8eb9-6d91d3b72447"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eee912d2-0076-4a99-9264-5f8fcc5d04d6" elementFormDefault="qualified">
    <xsd:import namespace="http://schemas.microsoft.com/office/2006/documentManagement/types"/>
    <xsd:import namespace="http://schemas.microsoft.com/office/infopath/2007/PartnerControls"/>
    <xsd:element name="SharedWithUsers" ma:index="19"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Gedeeld met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970401e-23b4-40c2-a23f-5921aaa45880"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ece67075-78e2-4bd3-a54a-2c50cb54ed38}" ma:internalName="TaxCatchAll" ma:showField="CatchAllData" ma:web="1970401e-23b4-40c2-a23f-5921aaa4588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354314E-D527-4D54-B8E4-10BAC3047688}">
  <ds:schemaRefs>
    <ds:schemaRef ds:uri="http://schemas.microsoft.com/sharepoint/v3/contenttype/forms"/>
  </ds:schemaRefs>
</ds:datastoreItem>
</file>

<file path=customXml/itemProps2.xml><?xml version="1.0" encoding="utf-8"?>
<ds:datastoreItem xmlns:ds="http://schemas.openxmlformats.org/officeDocument/2006/customXml" ds:itemID="{E0EF8284-E7EB-470D-84F9-01E729108FC4}">
  <ds:schemaRefs>
    <ds:schemaRef ds:uri="eee912d2-0076-4a99-9264-5f8fcc5d04d6"/>
    <ds:schemaRef ds:uri="http://schemas.openxmlformats.org/package/2006/metadata/core-properties"/>
    <ds:schemaRef ds:uri="http://www.w3.org/XML/1998/namespace"/>
    <ds:schemaRef ds:uri="http://purl.org/dc/terms/"/>
    <ds:schemaRef ds:uri="http://schemas.microsoft.com/office/infopath/2007/PartnerControls"/>
    <ds:schemaRef ds:uri="http://schemas.microsoft.com/office/2006/documentManagement/types"/>
    <ds:schemaRef ds:uri="http://purl.org/dc/dcmitype/"/>
    <ds:schemaRef ds:uri="http://purl.org/dc/elements/1.1/"/>
    <ds:schemaRef ds:uri="1970401e-23b4-40c2-a23f-5921aaa45880"/>
    <ds:schemaRef ds:uri="a2daf9d8-d6e3-4497-a359-2e9390b8847d"/>
    <ds:schemaRef ds:uri="http://schemas.microsoft.com/office/2006/metadata/properties"/>
  </ds:schemaRefs>
</ds:datastoreItem>
</file>

<file path=customXml/itemProps3.xml><?xml version="1.0" encoding="utf-8"?>
<ds:datastoreItem xmlns:ds="http://schemas.openxmlformats.org/officeDocument/2006/customXml" ds:itemID="{3583383C-D5A5-4D5E-BB0E-DF48533E85B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2daf9d8-d6e3-4497-a359-2e9390b8847d"/>
    <ds:schemaRef ds:uri="eee912d2-0076-4a99-9264-5f8fcc5d04d6"/>
    <ds:schemaRef ds:uri="1970401e-23b4-40c2-a23f-5921aaa4588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Artikel Beta PR &amp; Media</Template>
  <TotalTime>4</TotalTime>
  <Pages>2</Pages>
  <Words>531</Words>
  <Characters>3560</Characters>
  <Application>Microsoft Office Word</Application>
  <DocSecurity>0</DocSecurity>
  <Lines>29</Lines>
  <Paragraphs>8</Paragraphs>
  <ScaleCrop>false</ScaleCrop>
  <HeadingPairs>
    <vt:vector size="2" baseType="variant">
      <vt:variant>
        <vt:lpstr>Titel</vt:lpstr>
      </vt:variant>
      <vt:variant>
        <vt:i4>1</vt:i4>
      </vt:variant>
    </vt:vector>
  </HeadingPairs>
  <TitlesOfParts>
    <vt:vector size="1" baseType="lpstr">
      <vt:lpstr>BETA Public Relations B</vt:lpstr>
    </vt:vector>
  </TitlesOfParts>
  <Company>BETA Public Relations B.V.</Company>
  <LinksUpToDate>false</LinksUpToDate>
  <CharactersWithSpaces>4083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BETA Public Relations B</dc:title>
  <dc:creator>Martin Franke | Beta PR &amp; Media</dc:creator>
  <cp:lastModifiedBy>Moens, Iris</cp:lastModifiedBy>
  <cp:revision>3</cp:revision>
  <cp:lastPrinted>2012-08-17T07:56:00Z</cp:lastPrinted>
  <dcterms:created xsi:type="dcterms:W3CDTF">2025-01-28T15:08:00Z</dcterms:created>
  <dcterms:modified xsi:type="dcterms:W3CDTF">2025-01-30T14:43:00Z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0x01010058C2AAC77E325F4AB8753AAA7CD1FC38</vt:lpwstr>
  </property>
  <property fmtid="{D5CDD505-2E9C-101B-9397-08002B2CF9AE}" pid="3" name="MediaServiceImageTags">
    <vt:lpwstr/>
  </property>
</Properties>
</file>