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3CC8414" w14:textId="77777777" w:rsidR="00D67676" w:rsidRPr="002615CD" w:rsidRDefault="00553FFB" w:rsidP="00521B1B">
      <w:pPr>
        <w:rPr>
          <w:rFonts w:ascii="Arial Nova" w:eastAsia="Arial Unicode MS" w:hAnsi="Arial Nova" w:cs="Arial Unicode MS"/>
          <w:color w:val="404040"/>
          <w:spacing w:val="-2"/>
          <w:sz w:val="18"/>
          <w:szCs w:val="18"/>
        </w:rPr>
      </w:pPr>
      <w:r w:rsidRPr="00521B1B">
        <w:rPr>
          <w:rFonts w:ascii="Arial Nova" w:hAnsi="Arial Nova"/>
          <w:noProof/>
        </w:rPr>
        <w:drawing>
          <wp:anchor distT="0" distB="0" distL="114300" distR="114300" simplePos="0" relativeHeight="251657728" behindDoc="1" locked="0" layoutInCell="1" allowOverlap="1" wp14:anchorId="0A443396" wp14:editId="757BA59B">
            <wp:simplePos x="0" y="0"/>
            <wp:positionH relativeFrom="column">
              <wp:posOffset>4064000</wp:posOffset>
            </wp:positionH>
            <wp:positionV relativeFrom="paragraph">
              <wp:posOffset>-60325</wp:posOffset>
            </wp:positionV>
            <wp:extent cx="1710055" cy="728345"/>
            <wp:effectExtent l="0" t="0" r="4445" b="0"/>
            <wp:wrapTight wrapText="bothSides">
              <wp:wrapPolygon edited="0">
                <wp:start x="0" y="0"/>
                <wp:lineTo x="0" y="20903"/>
                <wp:lineTo x="21416" y="20903"/>
                <wp:lineTo x="21416" y="0"/>
                <wp:lineTo x="0" y="0"/>
              </wp:wrapPolygon>
            </wp:wrapTight>
            <wp:docPr id="3" name="Afbeelding 2"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2" descr="beta laatste fas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10055" cy="728345"/>
                    </a:xfrm>
                    <a:prstGeom prst="rect">
                      <a:avLst/>
                    </a:prstGeom>
                    <a:noFill/>
                  </pic:spPr>
                </pic:pic>
              </a:graphicData>
            </a:graphic>
          </wp:anchor>
        </w:drawing>
      </w:r>
      <w:r w:rsidR="00D67676" w:rsidRPr="002615CD">
        <w:rPr>
          <w:rFonts w:ascii="Arial Nova" w:eastAsia="Arial Unicode MS" w:hAnsi="Arial Nova" w:cs="Arial Unicode MS"/>
          <w:color w:val="404040"/>
          <w:spacing w:val="-2"/>
          <w:sz w:val="18"/>
          <w:szCs w:val="18"/>
        </w:rPr>
        <w:t>Beta Public Relations B.V.</w:t>
      </w:r>
    </w:p>
    <w:p w14:paraId="77F3A816" w14:textId="77777777" w:rsidR="00D67676" w:rsidRPr="002615CD" w:rsidRDefault="00E11E33" w:rsidP="00521B1B">
      <w:pPr>
        <w:rPr>
          <w:rFonts w:ascii="Arial Nova" w:eastAsia="Arial Unicode MS" w:hAnsi="Arial Nova" w:cs="Arial Unicode MS"/>
          <w:color w:val="404040"/>
          <w:spacing w:val="-2"/>
          <w:sz w:val="18"/>
          <w:szCs w:val="18"/>
        </w:rPr>
      </w:pPr>
      <w:r w:rsidRPr="002615CD">
        <w:rPr>
          <w:rFonts w:ascii="Arial Nova" w:eastAsia="Arial Unicode MS" w:hAnsi="Arial Nova" w:cs="Arial Unicode MS"/>
          <w:color w:val="404040"/>
          <w:spacing w:val="-2"/>
          <w:sz w:val="18"/>
          <w:szCs w:val="18"/>
        </w:rPr>
        <w:t>Postbus 420</w:t>
      </w:r>
    </w:p>
    <w:p w14:paraId="5984565E" w14:textId="77777777" w:rsidR="00E11E33" w:rsidRPr="002615CD" w:rsidRDefault="00E11E33" w:rsidP="00521B1B">
      <w:pPr>
        <w:rPr>
          <w:rFonts w:ascii="Arial Nova" w:eastAsia="Arial Unicode MS" w:hAnsi="Arial Nova" w:cs="Arial Unicode MS"/>
          <w:color w:val="404040"/>
          <w:spacing w:val="-2"/>
          <w:sz w:val="18"/>
          <w:szCs w:val="18"/>
        </w:rPr>
      </w:pPr>
      <w:r w:rsidRPr="002615CD">
        <w:rPr>
          <w:rFonts w:ascii="Arial Nova" w:eastAsia="Arial Unicode MS" w:hAnsi="Arial Nova" w:cs="Arial Unicode MS"/>
          <w:color w:val="404040"/>
          <w:spacing w:val="-2"/>
          <w:sz w:val="18"/>
          <w:szCs w:val="18"/>
        </w:rPr>
        <w:t>2270 CK Voorburg</w:t>
      </w:r>
    </w:p>
    <w:p w14:paraId="44F23016" w14:textId="77777777" w:rsidR="00D67676" w:rsidRPr="002615CD" w:rsidRDefault="00D67676" w:rsidP="00521B1B">
      <w:pPr>
        <w:rPr>
          <w:rFonts w:ascii="Arial Nova" w:eastAsia="Arial Unicode MS" w:hAnsi="Arial Nova" w:cs="Arial Unicode MS"/>
          <w:color w:val="404040"/>
          <w:spacing w:val="-2"/>
          <w:sz w:val="18"/>
          <w:szCs w:val="18"/>
        </w:rPr>
      </w:pPr>
      <w:r w:rsidRPr="002615CD">
        <w:rPr>
          <w:rFonts w:ascii="Arial Nova" w:eastAsia="Arial Unicode MS" w:hAnsi="Arial Nova" w:cs="Arial Unicode MS"/>
          <w:color w:val="404040"/>
          <w:spacing w:val="-2"/>
          <w:sz w:val="18"/>
          <w:szCs w:val="18"/>
        </w:rPr>
        <w:t>T. 070 427 5200</w:t>
      </w:r>
    </w:p>
    <w:p w14:paraId="1A2B90F7" w14:textId="77777777" w:rsidR="00D67676" w:rsidRPr="002615CD" w:rsidRDefault="00D67676" w:rsidP="00521B1B">
      <w:pPr>
        <w:rPr>
          <w:rFonts w:ascii="Arial Nova" w:eastAsia="Arial Unicode MS" w:hAnsi="Arial Nova" w:cs="Arial Unicode MS"/>
          <w:color w:val="404040"/>
          <w:spacing w:val="-2"/>
          <w:sz w:val="18"/>
          <w:szCs w:val="18"/>
        </w:rPr>
      </w:pPr>
      <w:r w:rsidRPr="002615CD">
        <w:rPr>
          <w:rFonts w:ascii="Arial Nova" w:eastAsia="Arial Unicode MS" w:hAnsi="Arial Nova" w:cs="Arial Unicode MS"/>
          <w:color w:val="404040"/>
          <w:spacing w:val="-2"/>
          <w:sz w:val="18"/>
          <w:szCs w:val="18"/>
        </w:rPr>
        <w:t>E. info@betapr.nl</w:t>
      </w:r>
    </w:p>
    <w:p w14:paraId="14650676" w14:textId="77777777" w:rsidR="00D67676" w:rsidRPr="002615CD" w:rsidRDefault="00D67676" w:rsidP="001B1A4C">
      <w:pPr>
        <w:spacing w:line="192" w:lineRule="auto"/>
        <w:rPr>
          <w:rFonts w:ascii="Arial Unicode MS" w:eastAsia="Arial Unicode MS" w:hAnsi="Arial Unicode MS" w:cs="Arial Unicode MS"/>
          <w:b/>
          <w:sz w:val="28"/>
          <w:szCs w:val="28"/>
          <w:u w:val="single"/>
        </w:rPr>
      </w:pPr>
    </w:p>
    <w:p w14:paraId="02B58F39" w14:textId="77777777" w:rsidR="00A66C4D" w:rsidRPr="002615CD" w:rsidRDefault="00A66C4D" w:rsidP="006F5696">
      <w:pPr>
        <w:pStyle w:val="Body"/>
      </w:pPr>
    </w:p>
    <w:p w14:paraId="0680E492" w14:textId="6648434D" w:rsidR="002615CD" w:rsidRDefault="002615CD" w:rsidP="002615CD">
      <w:pPr>
        <w:pStyle w:val="Kop"/>
      </w:pPr>
      <w:r>
        <w:t>KSB klepafsluiters voor integratie in energiemanagement-systemen</w:t>
      </w:r>
    </w:p>
    <w:p w14:paraId="756388B8" w14:textId="77777777" w:rsidR="002615CD" w:rsidRDefault="002615CD" w:rsidP="002615CD">
      <w:pPr>
        <w:pStyle w:val="Kop"/>
      </w:pPr>
    </w:p>
    <w:p w14:paraId="014FDC43" w14:textId="253DDE3B" w:rsidR="002615CD" w:rsidRDefault="002615CD" w:rsidP="002615CD">
      <w:pPr>
        <w:pStyle w:val="Body"/>
      </w:pPr>
      <w:r w:rsidRPr="002615CD">
        <w:t xml:space="preserve">KSB heeft onder de benaming BOATRONIC 100 MOD een meetcomputer voor pompsystemen geïntroduceerd. De nieuwe meetcomputer is met name ontwikkeld om te </w:t>
      </w:r>
      <w:r w:rsidR="00EE3327">
        <w:t xml:space="preserve">kunnen </w:t>
      </w:r>
      <w:r w:rsidRPr="002615CD">
        <w:t xml:space="preserve">voldoen aan de </w:t>
      </w:r>
      <w:r>
        <w:t xml:space="preserve">Europese Richtlijn energieprestatie van gebouwen. Deze stelt eisen aan </w:t>
      </w:r>
      <w:r w:rsidRPr="002615CD">
        <w:t xml:space="preserve">de toepassing van energie-efficiënte componenten in de gebouwautomatisering om een economisch en betrouwbaar bedrijf te ondersteunen. </w:t>
      </w:r>
    </w:p>
    <w:p w14:paraId="7F554A05" w14:textId="77777777" w:rsidR="002615CD" w:rsidRPr="002615CD" w:rsidRDefault="002615CD" w:rsidP="002615CD">
      <w:pPr>
        <w:pStyle w:val="Body"/>
      </w:pPr>
    </w:p>
    <w:p w14:paraId="6FC1B940" w14:textId="48F6A89E" w:rsidR="002615CD" w:rsidRDefault="00827C81" w:rsidP="002615CD">
      <w:pPr>
        <w:pStyle w:val="Body"/>
      </w:pPr>
      <w:r>
        <w:t>D</w:t>
      </w:r>
      <w:r w:rsidR="002615CD" w:rsidRPr="002615CD">
        <w:t xml:space="preserve">e BOATRONIC 100 MOD biedt </w:t>
      </w:r>
      <w:r>
        <w:t xml:space="preserve">de mogelijkheid om op een </w:t>
      </w:r>
      <w:r w:rsidR="002615CD" w:rsidRPr="002615CD">
        <w:t xml:space="preserve">economische en compacte </w:t>
      </w:r>
      <w:r>
        <w:t xml:space="preserve">manier aan de </w:t>
      </w:r>
      <w:r w:rsidR="002615CD" w:rsidRPr="002615CD">
        <w:t xml:space="preserve">wettelijke eisen te </w:t>
      </w:r>
      <w:r>
        <w:t>voldoen</w:t>
      </w:r>
      <w:r w:rsidR="002615CD" w:rsidRPr="002615CD">
        <w:t xml:space="preserve">. </w:t>
      </w:r>
      <w:r>
        <w:t>D</w:t>
      </w:r>
      <w:r w:rsidR="002615CD" w:rsidRPr="002615CD">
        <w:t xml:space="preserve">e nieuwe meetcomputer </w:t>
      </w:r>
      <w:r>
        <w:t xml:space="preserve">maakt van de </w:t>
      </w:r>
      <w:r w:rsidR="002615CD" w:rsidRPr="002615CD">
        <w:t>inregelafsluiter BOA-Control IMS een energie</w:t>
      </w:r>
      <w:r>
        <w:t>monitoring</w:t>
      </w:r>
      <w:r w:rsidR="002615CD" w:rsidRPr="002615CD">
        <w:t>systeem voor moderne verwarming</w:t>
      </w:r>
      <w:r w:rsidR="00EE3327">
        <w:t>s</w:t>
      </w:r>
      <w:r w:rsidR="002615CD" w:rsidRPr="002615CD">
        <w:t>-</w:t>
      </w:r>
      <w:r w:rsidR="00EE3327">
        <w:t xml:space="preserve"> en</w:t>
      </w:r>
      <w:r w:rsidR="002615CD" w:rsidRPr="002615CD">
        <w:t xml:space="preserve"> koel</w:t>
      </w:r>
      <w:r w:rsidR="00EE3327">
        <w:t>ings</w:t>
      </w:r>
      <w:r w:rsidR="002615CD" w:rsidRPr="002615CD">
        <w:t xml:space="preserve">systemen. </w:t>
      </w:r>
      <w:r>
        <w:t xml:space="preserve">Voor de implementatie hiervan zijn geen extra meetsystemen noodzakelijk. </w:t>
      </w:r>
    </w:p>
    <w:p w14:paraId="40102112" w14:textId="77777777" w:rsidR="00827C81" w:rsidRDefault="00827C81" w:rsidP="00827C81">
      <w:pPr>
        <w:pStyle w:val="Body"/>
      </w:pPr>
    </w:p>
    <w:p w14:paraId="7EBA414C" w14:textId="7A9FCADC" w:rsidR="00827C81" w:rsidRDefault="00827C81" w:rsidP="00827C81">
      <w:pPr>
        <w:pStyle w:val="Body"/>
      </w:pPr>
      <w:r>
        <w:t xml:space="preserve">De bewaking van de stromingsrichting, volumestroom, aanvoer- en retourtemperatuur </w:t>
      </w:r>
      <w:r w:rsidRPr="002615CD">
        <w:t xml:space="preserve">alsook </w:t>
      </w:r>
      <w:r>
        <w:t xml:space="preserve">van </w:t>
      </w:r>
      <w:r w:rsidRPr="002615CD">
        <w:t xml:space="preserve">het vermogen en </w:t>
      </w:r>
      <w:r>
        <w:t xml:space="preserve">de </w:t>
      </w:r>
      <w:r w:rsidRPr="002615CD">
        <w:t xml:space="preserve">warmtehoeveelheid </w:t>
      </w:r>
      <w:r>
        <w:t xml:space="preserve">vindt direct aan de </w:t>
      </w:r>
      <w:r w:rsidR="00EE0594">
        <w:t>afsluiter</w:t>
      </w:r>
      <w:r>
        <w:t xml:space="preserve"> plaats. Het belangrijkste toepassingsgebied is de bewaking en hydraulische </w:t>
      </w:r>
      <w:proofErr w:type="spellStart"/>
      <w:r w:rsidR="0005446B">
        <w:t>balancering</w:t>
      </w:r>
      <w:proofErr w:type="spellEnd"/>
      <w:r w:rsidRPr="002615CD">
        <w:t xml:space="preserve"> </w:t>
      </w:r>
      <w:r>
        <w:t>van verwarmingssystemen, koelcircuits en andere toepassingen met debiet- of temperatuurmeting.</w:t>
      </w:r>
    </w:p>
    <w:p w14:paraId="336842D0" w14:textId="77777777" w:rsidR="00827C81" w:rsidRDefault="00827C81" w:rsidP="002615CD">
      <w:pPr>
        <w:pStyle w:val="Body"/>
      </w:pPr>
    </w:p>
    <w:p w14:paraId="13DA6FFD" w14:textId="2F866CE5" w:rsidR="002615CD" w:rsidRDefault="002615CD" w:rsidP="002615CD">
      <w:pPr>
        <w:pStyle w:val="Body"/>
      </w:pPr>
      <w:r w:rsidRPr="002615CD">
        <w:t xml:space="preserve">De geïntegreerde </w:t>
      </w:r>
      <w:r w:rsidR="00827C81">
        <w:t xml:space="preserve">ultrasone </w:t>
      </w:r>
      <w:r w:rsidR="0005446B">
        <w:t>flow</w:t>
      </w:r>
      <w:r w:rsidR="00827C81">
        <w:t xml:space="preserve">meting </w:t>
      </w:r>
      <w:r w:rsidRPr="002615CD">
        <w:t xml:space="preserve">is gebaseerd op het principe van de </w:t>
      </w:r>
      <w:r w:rsidR="00663EF5">
        <w:t>doorlooptijd van de ultrasone golf</w:t>
      </w:r>
      <w:r w:rsidRPr="002615CD">
        <w:t xml:space="preserve">. </w:t>
      </w:r>
      <w:r w:rsidR="0005446B">
        <w:t xml:space="preserve">Hierdoor kunnen de werkelijke flowwaarden snel en betrouwbaar worden geregistreerd </w:t>
      </w:r>
      <w:r w:rsidRPr="002615CD">
        <w:t xml:space="preserve">zonder dat </w:t>
      </w:r>
      <w:r w:rsidR="0005446B">
        <w:t xml:space="preserve">er </w:t>
      </w:r>
      <w:r w:rsidRPr="002615CD">
        <w:t xml:space="preserve">een </w:t>
      </w:r>
      <w:r w:rsidR="00012A1C">
        <w:t>klepst</w:t>
      </w:r>
      <w:bookmarkStart w:id="0" w:name="_GoBack"/>
      <w:bookmarkEnd w:id="0"/>
      <w:r w:rsidR="00012A1C">
        <w:t xml:space="preserve">and </w:t>
      </w:r>
      <w:r w:rsidRPr="002615CD">
        <w:t xml:space="preserve">moet worden ingevoerd.  Dankzij de innovatieve ultrasone sensoren die niet </w:t>
      </w:r>
      <w:r w:rsidR="00012A1C">
        <w:t xml:space="preserve">in aanraking komen </w:t>
      </w:r>
      <w:r w:rsidRPr="002615CD">
        <w:t xml:space="preserve">met het te verpompen medium, is het meetsysteem lekkagevrij en ongevoelig voor </w:t>
      </w:r>
      <w:r w:rsidR="00012A1C">
        <w:t xml:space="preserve">aanslag </w:t>
      </w:r>
      <w:r w:rsidRPr="002615CD">
        <w:t>en verontreinigingen.</w:t>
      </w:r>
    </w:p>
    <w:p w14:paraId="2396C759" w14:textId="77777777" w:rsidR="00827C81" w:rsidRPr="002615CD" w:rsidRDefault="00827C81" w:rsidP="002615CD">
      <w:pPr>
        <w:pStyle w:val="Body"/>
      </w:pPr>
    </w:p>
    <w:p w14:paraId="0047E5B8" w14:textId="07F1FCF7" w:rsidR="00012A1C" w:rsidRDefault="00012A1C" w:rsidP="002615CD">
      <w:pPr>
        <w:pStyle w:val="Body"/>
      </w:pPr>
      <w:r w:rsidRPr="00012A1C">
        <w:t>De nieuwe meetcomputers hebben ook twee extra temperatuursensoren voor de aanvoer en retour. Hiermee kunnen de aanvoer- en retourtemperaturen</w:t>
      </w:r>
      <w:r>
        <w:t xml:space="preserve"> alsmede</w:t>
      </w:r>
      <w:r w:rsidR="002615CD" w:rsidRPr="002615CD">
        <w:t xml:space="preserve"> </w:t>
      </w:r>
      <w:r>
        <w:t xml:space="preserve">het </w:t>
      </w:r>
      <w:r w:rsidR="002615CD" w:rsidRPr="002615CD">
        <w:t xml:space="preserve">vermogen en </w:t>
      </w:r>
      <w:r>
        <w:t xml:space="preserve">de </w:t>
      </w:r>
      <w:r w:rsidR="002615CD" w:rsidRPr="002615CD">
        <w:t xml:space="preserve">warmtehoeveelheid </w:t>
      </w:r>
      <w:r>
        <w:t>worden geregistreerd</w:t>
      </w:r>
      <w:r w:rsidR="002615CD" w:rsidRPr="002615CD">
        <w:t xml:space="preserve">. Extra diagnosefuncties zoals een automatische indicatie van de stromingsrichting verhogen de bedrijfszekerheid. </w:t>
      </w:r>
      <w:r w:rsidRPr="00012A1C">
        <w:t xml:space="preserve">Integratie in het gebouwautomatiseringssysteem is mogelijk via de twee analoge interfaces en </w:t>
      </w:r>
      <w:proofErr w:type="spellStart"/>
      <w:r w:rsidRPr="00012A1C">
        <w:t>Modbus</w:t>
      </w:r>
      <w:proofErr w:type="spellEnd"/>
      <w:r w:rsidRPr="00012A1C">
        <w:t xml:space="preserve"> </w:t>
      </w:r>
      <w:r w:rsidR="00E320AD">
        <w:t>interface</w:t>
      </w:r>
      <w:r w:rsidRPr="00012A1C">
        <w:t xml:space="preserve">. </w:t>
      </w:r>
      <w:r w:rsidR="002615CD" w:rsidRPr="002615CD">
        <w:t xml:space="preserve">Zo zijn steeds </w:t>
      </w:r>
      <w:r>
        <w:t>alle</w:t>
      </w:r>
      <w:r w:rsidR="002615CD" w:rsidRPr="002615CD">
        <w:t xml:space="preserve"> procesparameters in het </w:t>
      </w:r>
      <w:r>
        <w:t>bovenliggende beheer</w:t>
      </w:r>
      <w:r w:rsidR="002615CD" w:rsidRPr="002615CD">
        <w:t>systeem beschikbaar en wordt de installatie</w:t>
      </w:r>
      <w:r>
        <w:t>-</w:t>
      </w:r>
      <w:r w:rsidR="002615CD" w:rsidRPr="002615CD">
        <w:t xml:space="preserve"> en procestransparantie aanzienlijk verhoogd. De ingebruikname en meting zijn dankzij een intuïtief te bedienen app (KSB Flow Manager) eenvoudig </w:t>
      </w:r>
      <w:r>
        <w:t>uit te voeren</w:t>
      </w:r>
      <w:r w:rsidR="002615CD" w:rsidRPr="002615CD">
        <w:t xml:space="preserve">. </w:t>
      </w:r>
    </w:p>
    <w:p w14:paraId="3E070A9C" w14:textId="72E33ADE" w:rsidR="002615CD" w:rsidRPr="002615CD" w:rsidRDefault="002615CD" w:rsidP="002615CD">
      <w:pPr>
        <w:pStyle w:val="Body"/>
      </w:pPr>
    </w:p>
    <w:p w14:paraId="2F2EEA60" w14:textId="3522022F" w:rsidR="002615CD" w:rsidRDefault="002615CD" w:rsidP="002615CD">
      <w:pPr>
        <w:pStyle w:val="Body"/>
      </w:pPr>
      <w:r w:rsidRPr="002615CD">
        <w:t xml:space="preserve">De standaard </w:t>
      </w:r>
      <w:r w:rsidR="00012A1C">
        <w:t>in</w:t>
      </w:r>
      <w:r w:rsidRPr="002615CD">
        <w:t>bouwlengte van BOA-Control IMS EN 558/1 biedt de gebruiker maximale flexibiliteit bij de toepassing. Dankzij de eenvoudige uitwisselbaarheid is de afsluiter bijzonder geschikt voor de implement</w:t>
      </w:r>
      <w:r w:rsidR="00012A1C">
        <w:t>atie van monitoring</w:t>
      </w:r>
      <w:r w:rsidRPr="002615CD">
        <w:t xml:space="preserve">oplossingen </w:t>
      </w:r>
      <w:r w:rsidR="00012A1C">
        <w:t xml:space="preserve">als onderdeel van de energierenovatie van </w:t>
      </w:r>
      <w:r w:rsidRPr="002615CD">
        <w:t xml:space="preserve">bestaande installaties. </w:t>
      </w:r>
    </w:p>
    <w:p w14:paraId="3C6C7CCF" w14:textId="77777777" w:rsidR="00012A1C" w:rsidRPr="002615CD" w:rsidRDefault="00012A1C" w:rsidP="002615CD">
      <w:pPr>
        <w:pStyle w:val="Body"/>
      </w:pPr>
    </w:p>
    <w:p w14:paraId="0BF36B20" w14:textId="1E1BE0D4" w:rsidR="003C1051" w:rsidRDefault="002615CD" w:rsidP="002615CD">
      <w:pPr>
        <w:pStyle w:val="Body"/>
      </w:pPr>
      <w:r w:rsidRPr="002615CD">
        <w:t>Een verder voordeel van de BOA-Control IMS is het brede toepassingsgebied van nominale diameters DN15 tot DN 350 bij een stromingssnelheid tot 4 m</w:t>
      </w:r>
      <w:r w:rsidR="00012A1C">
        <w:t>/s</w:t>
      </w:r>
      <w:r w:rsidRPr="002615CD">
        <w:t xml:space="preserve">. </w:t>
      </w:r>
      <w:r w:rsidR="00012A1C">
        <w:t>Z</w:t>
      </w:r>
      <w:r w:rsidRPr="002615CD">
        <w:t xml:space="preserve">owel water in </w:t>
      </w:r>
      <w:r w:rsidR="003C1051">
        <w:t>warm</w:t>
      </w:r>
      <w:r w:rsidR="001E6AEE">
        <w:t>te</w:t>
      </w:r>
      <w:r w:rsidR="00E320AD">
        <w:t>-overdrachts</w:t>
      </w:r>
      <w:r w:rsidRPr="002615CD">
        <w:t xml:space="preserve">systemen als water-glycolmengsels in koelsystemen </w:t>
      </w:r>
      <w:r w:rsidR="003C1051">
        <w:t xml:space="preserve">kunnen </w:t>
      </w:r>
      <w:r w:rsidRPr="002615CD">
        <w:t xml:space="preserve">worden gecontroleerd. </w:t>
      </w:r>
      <w:r w:rsidR="003C1051">
        <w:t>H</w:t>
      </w:r>
      <w:r w:rsidRPr="002615CD">
        <w:t xml:space="preserve">et in de afsluiter geïntegreerde meetsysteem en de nieuwe meetcomputer BOATRONIC 100 MOD </w:t>
      </w:r>
      <w:r w:rsidR="003C1051">
        <w:t xml:space="preserve">maken </w:t>
      </w:r>
      <w:r w:rsidRPr="002615CD">
        <w:t xml:space="preserve">dure meetsystemen </w:t>
      </w:r>
      <w:r w:rsidR="003C1051">
        <w:t>zo</w:t>
      </w:r>
      <w:r w:rsidRPr="002615CD">
        <w:t xml:space="preserve">als magnetisch-inductieve doorstroomsensoren </w:t>
      </w:r>
      <w:r w:rsidR="003C1051">
        <w:t>overbodig</w:t>
      </w:r>
      <w:r w:rsidRPr="002615CD">
        <w:t xml:space="preserve">. </w:t>
      </w:r>
    </w:p>
    <w:p w14:paraId="789743C4" w14:textId="77777777" w:rsidR="003C1051" w:rsidRDefault="003C1051" w:rsidP="002615CD">
      <w:pPr>
        <w:pStyle w:val="Body"/>
      </w:pPr>
    </w:p>
    <w:p w14:paraId="35E22756" w14:textId="74F1D405" w:rsidR="002615CD" w:rsidRPr="002615CD" w:rsidRDefault="002615CD" w:rsidP="002615CD">
      <w:pPr>
        <w:pStyle w:val="Body"/>
      </w:pPr>
      <w:r w:rsidRPr="002615CD">
        <w:t>Voor het digitale ontwerpen (BIM) zijn geoptimaliseerde digitale productdata</w:t>
      </w:r>
      <w:r w:rsidR="003C1051">
        <w:t>sets</w:t>
      </w:r>
      <w:r w:rsidRPr="002615CD">
        <w:t xml:space="preserve"> </w:t>
      </w:r>
      <w:r w:rsidR="00E320AD">
        <w:t>voor</w:t>
      </w:r>
      <w:r w:rsidRPr="002615CD">
        <w:t xml:space="preserve"> de gangbare programma</w:t>
      </w:r>
      <w:r w:rsidR="003C1051">
        <w:t>’</w:t>
      </w:r>
      <w:r w:rsidRPr="002615CD">
        <w:t xml:space="preserve">s </w:t>
      </w:r>
      <w:r w:rsidR="003C1051">
        <w:t xml:space="preserve">en databases </w:t>
      </w:r>
      <w:r w:rsidRPr="002615CD">
        <w:t>beschikbaar. Een elektrostatisch met kunststof gecoate EKB-variant kan zowel in drinkwatertoepassingen alsook in andere olievrije koelcircuits worden toegepast.</w:t>
      </w:r>
    </w:p>
    <w:p w14:paraId="28ED2E8C" w14:textId="77777777" w:rsidR="003C1051" w:rsidRDefault="003C1051" w:rsidP="002615CD">
      <w:pPr>
        <w:pStyle w:val="Body"/>
      </w:pPr>
    </w:p>
    <w:p w14:paraId="3B321849" w14:textId="77777777" w:rsidR="003C1051" w:rsidRDefault="003C1051" w:rsidP="003C1051">
      <w:pPr>
        <w:pStyle w:val="Body"/>
        <w:rPr>
          <w:b/>
          <w:bCs/>
        </w:rPr>
      </w:pPr>
      <w:r>
        <w:rPr>
          <w:b/>
          <w:bCs/>
        </w:rPr>
        <w:t>Over KSB</w:t>
      </w:r>
    </w:p>
    <w:p w14:paraId="0BDA6A3C" w14:textId="77777777" w:rsidR="003C1051" w:rsidRPr="00240643" w:rsidRDefault="003C1051" w:rsidP="003C1051">
      <w:pPr>
        <w:pStyle w:val="Body"/>
      </w:pPr>
      <w:r w:rsidRPr="00240643">
        <w:t xml:space="preserve">KSB is een van ’s werelds meest vooraanstaande producenten van pompen, afsluiters en bijbehorende systemen voor industrie en gebouwentechniek, water- en afvalwaterbeheer alsmede energietechniek en mijnbouw. Het concern is met eigen verkooporganisaties, productie- en servicebedrijven op alle continenten vertegenwoordigd. </w:t>
      </w:r>
    </w:p>
    <w:p w14:paraId="552A4A33" w14:textId="77777777" w:rsidR="003C1051" w:rsidRPr="00240643" w:rsidRDefault="003C1051" w:rsidP="003C1051">
      <w:pPr>
        <w:pStyle w:val="Body"/>
      </w:pPr>
    </w:p>
    <w:p w14:paraId="526D6E87" w14:textId="77777777" w:rsidR="003C1051" w:rsidRPr="00240643" w:rsidRDefault="003C1051" w:rsidP="003C1051">
      <w:pPr>
        <w:pStyle w:val="Body"/>
      </w:pPr>
      <w:r w:rsidRPr="00240643">
        <w:t>De Nederlandse dochteronderneming KSB Nederland beschikt niet alleen over een vakkundig en gemotiveerd team adviseurs en projectengineers voor het brede spectrum aan KSB pompen en afsluiters, maar ook over een uitstekend servicenetwerk met werkplaatsen in Zwanenburg en Heinenoord. KSB Nederland heeft ruim 70 medewerkers en is gecertificeerd volgens ISO 9001, ISO 14001, ISO 45001 en VCA.</w:t>
      </w:r>
    </w:p>
    <w:p w14:paraId="4B360F61" w14:textId="77777777" w:rsidR="003C1051" w:rsidRPr="00240643" w:rsidRDefault="003C1051" w:rsidP="003C1051">
      <w:pPr>
        <w:pStyle w:val="Body"/>
      </w:pPr>
    </w:p>
    <w:p w14:paraId="73F8CA03" w14:textId="77777777" w:rsidR="003C1051" w:rsidRPr="00240643" w:rsidRDefault="003C1051" w:rsidP="003C1051">
      <w:pPr>
        <w:pStyle w:val="Body"/>
      </w:pPr>
    </w:p>
    <w:p w14:paraId="2A6AC3C3" w14:textId="77777777" w:rsidR="003C1051" w:rsidRDefault="003C1051" w:rsidP="003C1051">
      <w:pPr>
        <w:pStyle w:val="Body"/>
        <w:rPr>
          <w:b/>
          <w:bCs/>
        </w:rPr>
      </w:pPr>
    </w:p>
    <w:p w14:paraId="5CE4CE41" w14:textId="77777777" w:rsidR="003C1051" w:rsidRPr="00903FE2" w:rsidRDefault="003C1051" w:rsidP="003C1051">
      <w:pPr>
        <w:pStyle w:val="Body"/>
        <w:rPr>
          <w:b/>
          <w:bCs/>
        </w:rPr>
      </w:pPr>
      <w:r w:rsidRPr="00903FE2">
        <w:rPr>
          <w:b/>
          <w:bCs/>
        </w:rPr>
        <w:t>Meer informatie</w:t>
      </w:r>
      <w:r>
        <w:rPr>
          <w:b/>
          <w:bCs/>
        </w:rPr>
        <w:t>:</w:t>
      </w:r>
    </w:p>
    <w:p w14:paraId="50C97937" w14:textId="77777777" w:rsidR="003C1051" w:rsidRPr="00240643" w:rsidRDefault="003C1051" w:rsidP="003C1051">
      <w:pPr>
        <w:pStyle w:val="Body"/>
      </w:pPr>
      <w:r w:rsidRPr="00240643">
        <w:t>KSB Nederland B.V.</w:t>
      </w:r>
    </w:p>
    <w:p w14:paraId="5C3C1882" w14:textId="77777777" w:rsidR="003C1051" w:rsidRPr="00240643" w:rsidRDefault="003C1051" w:rsidP="003C1051">
      <w:pPr>
        <w:pStyle w:val="Body"/>
      </w:pPr>
      <w:r w:rsidRPr="00240643">
        <w:t>Wilgenlaan 68, 1161 JN Zwanenburg</w:t>
      </w:r>
    </w:p>
    <w:p w14:paraId="088511CA" w14:textId="77777777" w:rsidR="003C1051" w:rsidRPr="00240643" w:rsidRDefault="003C1051" w:rsidP="003C1051">
      <w:pPr>
        <w:pStyle w:val="Body"/>
      </w:pPr>
      <w:r w:rsidRPr="00240643">
        <w:t>T. 020 4079800</w:t>
      </w:r>
    </w:p>
    <w:p w14:paraId="74082EB2" w14:textId="77777777" w:rsidR="003C1051" w:rsidRPr="00240643" w:rsidRDefault="003C1051" w:rsidP="003C1051">
      <w:pPr>
        <w:pStyle w:val="Body"/>
      </w:pPr>
      <w:r w:rsidRPr="00240643">
        <w:t>E. infonl@ksb.com</w:t>
      </w:r>
    </w:p>
    <w:p w14:paraId="78F46B55" w14:textId="77777777" w:rsidR="003C1051" w:rsidRPr="00240643" w:rsidRDefault="003C1051" w:rsidP="003C1051">
      <w:pPr>
        <w:pStyle w:val="Body"/>
      </w:pPr>
      <w:r w:rsidRPr="00240643">
        <w:t>W. www.ksb.nl</w:t>
      </w:r>
    </w:p>
    <w:p w14:paraId="53C681B5" w14:textId="77777777" w:rsidR="003C1051" w:rsidRPr="00240643" w:rsidRDefault="003C1051" w:rsidP="003C1051">
      <w:pPr>
        <w:pStyle w:val="Body"/>
      </w:pPr>
    </w:p>
    <w:p w14:paraId="06B1F966" w14:textId="77777777" w:rsidR="003C1051" w:rsidRDefault="003C1051" w:rsidP="002615CD">
      <w:pPr>
        <w:pStyle w:val="Body"/>
      </w:pPr>
    </w:p>
    <w:p w14:paraId="2A7C90E5" w14:textId="77777777" w:rsidR="003C1051" w:rsidRDefault="003C1051" w:rsidP="002615CD">
      <w:pPr>
        <w:pStyle w:val="Body"/>
      </w:pPr>
    </w:p>
    <w:p w14:paraId="3DB29373" w14:textId="06FD03D7" w:rsidR="003C1051" w:rsidRPr="002615CD" w:rsidRDefault="003C1051" w:rsidP="002615CD">
      <w:pPr>
        <w:pStyle w:val="Body"/>
      </w:pPr>
      <w:r w:rsidRPr="003C1051">
        <w:t xml:space="preserve">Afbeelding: BOA-Control IMS en BOATRONIC MOD voor permanente procesbewaking en communicatie via analoge </w:t>
      </w:r>
      <w:r>
        <w:t>en</w:t>
      </w:r>
      <w:r w:rsidRPr="003C1051">
        <w:t xml:space="preserve"> </w:t>
      </w:r>
      <w:proofErr w:type="spellStart"/>
      <w:r w:rsidRPr="003C1051">
        <w:t>Modbus</w:t>
      </w:r>
      <w:proofErr w:type="spellEnd"/>
      <w:r>
        <w:t>-</w:t>
      </w:r>
      <w:r w:rsidRPr="003C1051">
        <w:t>interface (</w:t>
      </w:r>
      <w:r>
        <w:t xml:space="preserve">Foto: </w:t>
      </w:r>
      <w:r w:rsidRPr="003C1051">
        <w:t>KSB)</w:t>
      </w:r>
    </w:p>
    <w:sectPr w:rsidR="003C1051" w:rsidRPr="002615CD" w:rsidSect="00E65049">
      <w:footerReference w:type="default" r:id="rId11"/>
      <w:pgSz w:w="11906" w:h="16838"/>
      <w:pgMar w:top="851" w:right="1418" w:bottom="851" w:left="1985"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DF3878" w14:textId="77777777" w:rsidR="002615CD" w:rsidRDefault="002615CD" w:rsidP="001B1A4C">
      <w:r>
        <w:separator/>
      </w:r>
    </w:p>
  </w:endnote>
  <w:endnote w:type="continuationSeparator" w:id="0">
    <w:p w14:paraId="228718A3" w14:textId="77777777" w:rsidR="002615CD" w:rsidRDefault="002615CD" w:rsidP="001B1A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ova">
    <w:altName w:val="Arial"/>
    <w:charset w:val="00"/>
    <w:family w:val="swiss"/>
    <w:pitch w:val="variable"/>
    <w:sig w:usb0="2000028F" w:usb1="00000002" w:usb2="00000000" w:usb3="00000000" w:csb0="0000019F" w:csb1="00000000"/>
  </w:font>
  <w:font w:name="Arial Unicode MS">
    <w:altName w:val="Arial"/>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EF3A485" w14:textId="77777777" w:rsidR="00D67676" w:rsidRDefault="00553FFB" w:rsidP="001B1A4C">
    <w:pPr>
      <w:pStyle w:val="Voettekst"/>
      <w:jc w:val="right"/>
      <w:rPr>
        <w:rFonts w:ascii="Arial Unicode MS" w:eastAsia="Arial Unicode MS" w:hAnsi="Arial Unicode MS" w:cs="Arial Unicode MS"/>
        <w:sz w:val="18"/>
        <w:szCs w:val="18"/>
      </w:rPr>
    </w:pPr>
    <w:r>
      <w:rPr>
        <w:noProof/>
      </w:rPr>
      <w:drawing>
        <wp:anchor distT="0" distB="0" distL="114300" distR="114300" simplePos="0" relativeHeight="251657728" behindDoc="1" locked="0" layoutInCell="1" allowOverlap="1" wp14:anchorId="15B41560" wp14:editId="38A4D2DA">
          <wp:simplePos x="0" y="0"/>
          <wp:positionH relativeFrom="column">
            <wp:posOffset>4182110</wp:posOffset>
          </wp:positionH>
          <wp:positionV relativeFrom="paragraph">
            <wp:posOffset>54610</wp:posOffset>
          </wp:positionV>
          <wp:extent cx="1710055" cy="284480"/>
          <wp:effectExtent l="0" t="0" r="4445" b="1270"/>
          <wp:wrapTight wrapText="bothSides">
            <wp:wrapPolygon edited="0">
              <wp:start x="0" y="0"/>
              <wp:lineTo x="0" y="20250"/>
              <wp:lineTo x="21416" y="20250"/>
              <wp:lineTo x="21416" y="0"/>
              <wp:lineTo x="0" y="0"/>
            </wp:wrapPolygon>
          </wp:wrapTight>
          <wp:docPr id="2" name="Afbeelding 4" descr="beta laatste f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4" descr="beta laatste fase"/>
                  <pic:cNvPicPr>
                    <a:picLocks noChangeAspect="1" noChangeArrowheads="1"/>
                  </pic:cNvPicPr>
                </pic:nvPicPr>
                <pic:blipFill>
                  <a:blip r:embed="rId1">
                    <a:extLst>
                      <a:ext uri="{28A0092B-C50C-407E-A947-70E740481C1C}">
                        <a14:useLocalDpi xmlns:a14="http://schemas.microsoft.com/office/drawing/2010/main" val="0"/>
                      </a:ext>
                    </a:extLst>
                  </a:blip>
                  <a:srcRect b="60941"/>
                  <a:stretch>
                    <a:fillRect/>
                  </a:stretch>
                </pic:blipFill>
                <pic:spPr bwMode="auto">
                  <a:xfrm>
                    <a:off x="0" y="0"/>
                    <a:ext cx="1710055" cy="284480"/>
                  </a:xfrm>
                  <a:prstGeom prst="rect">
                    <a:avLst/>
                  </a:prstGeom>
                  <a:noFill/>
                </pic:spPr>
              </pic:pic>
            </a:graphicData>
          </a:graphic>
        </wp:anchor>
      </w:drawing>
    </w:r>
  </w:p>
  <w:p w14:paraId="23FB581D" w14:textId="77777777" w:rsidR="00D67676" w:rsidRDefault="00D67676" w:rsidP="001B1A4C">
    <w:pPr>
      <w:pStyle w:val="Voettekst"/>
      <w:jc w:val="right"/>
      <w:rPr>
        <w:rFonts w:ascii="Arial Unicode MS" w:eastAsia="Arial Unicode MS" w:hAnsi="Arial Unicode MS" w:cs="Arial Unicode MS"/>
        <w:sz w:val="18"/>
        <w:szCs w:val="18"/>
      </w:rPr>
    </w:pPr>
  </w:p>
  <w:p w14:paraId="7C70032F" w14:textId="5421F1DC" w:rsidR="00D67676" w:rsidRPr="00521B1B" w:rsidRDefault="00D67676" w:rsidP="001B1A4C">
    <w:pPr>
      <w:pStyle w:val="Voettekst"/>
      <w:spacing w:before="160"/>
      <w:jc w:val="right"/>
      <w:rPr>
        <w:rFonts w:ascii="Arial Nova" w:eastAsia="Arial Unicode MS" w:hAnsi="Arial Nova" w:cs="Arial Unicode MS"/>
        <w:bCs/>
        <w:sz w:val="18"/>
        <w:szCs w:val="18"/>
      </w:rPr>
    </w:pPr>
    <w:r w:rsidRPr="00521B1B">
      <w:rPr>
        <w:rFonts w:ascii="Arial Nova" w:eastAsia="Arial Unicode MS" w:hAnsi="Arial Nova" w:cs="Arial Unicode MS"/>
        <w:sz w:val="18"/>
        <w:szCs w:val="18"/>
      </w:rPr>
      <w:t xml:space="preserve">Pagina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PAGE</w:instrText>
    </w:r>
    <w:r w:rsidR="00711364" w:rsidRPr="00521B1B">
      <w:rPr>
        <w:rFonts w:ascii="Arial Nova" w:eastAsia="Arial Unicode MS" w:hAnsi="Arial Nova" w:cs="Arial Unicode MS"/>
        <w:bCs/>
        <w:sz w:val="18"/>
        <w:szCs w:val="18"/>
      </w:rPr>
      <w:fldChar w:fldCharType="separate"/>
    </w:r>
    <w:r w:rsidR="00663EF5">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r w:rsidRPr="00521B1B">
      <w:rPr>
        <w:rFonts w:ascii="Arial Nova" w:eastAsia="Arial Unicode MS" w:hAnsi="Arial Nova" w:cs="Arial Unicode MS"/>
        <w:sz w:val="18"/>
        <w:szCs w:val="18"/>
      </w:rPr>
      <w:t xml:space="preserve"> van </w:t>
    </w:r>
    <w:r w:rsidR="00711364" w:rsidRPr="00521B1B">
      <w:rPr>
        <w:rFonts w:ascii="Arial Nova" w:eastAsia="Arial Unicode MS" w:hAnsi="Arial Nova" w:cs="Arial Unicode MS"/>
        <w:bCs/>
        <w:sz w:val="18"/>
        <w:szCs w:val="18"/>
      </w:rPr>
      <w:fldChar w:fldCharType="begin"/>
    </w:r>
    <w:r w:rsidRPr="00521B1B">
      <w:rPr>
        <w:rFonts w:ascii="Arial Nova" w:eastAsia="Arial Unicode MS" w:hAnsi="Arial Nova" w:cs="Arial Unicode MS"/>
        <w:bCs/>
        <w:sz w:val="18"/>
        <w:szCs w:val="18"/>
      </w:rPr>
      <w:instrText>NUMPAGES</w:instrText>
    </w:r>
    <w:r w:rsidR="00711364" w:rsidRPr="00521B1B">
      <w:rPr>
        <w:rFonts w:ascii="Arial Nova" w:eastAsia="Arial Unicode MS" w:hAnsi="Arial Nova" w:cs="Arial Unicode MS"/>
        <w:bCs/>
        <w:sz w:val="18"/>
        <w:szCs w:val="18"/>
      </w:rPr>
      <w:fldChar w:fldCharType="separate"/>
    </w:r>
    <w:r w:rsidR="00663EF5">
      <w:rPr>
        <w:rFonts w:ascii="Arial Nova" w:eastAsia="Arial Unicode MS" w:hAnsi="Arial Nova" w:cs="Arial Unicode MS"/>
        <w:bCs/>
        <w:noProof/>
        <w:sz w:val="18"/>
        <w:szCs w:val="18"/>
      </w:rPr>
      <w:t>2</w:t>
    </w:r>
    <w:r w:rsidR="00711364" w:rsidRPr="00521B1B">
      <w:rPr>
        <w:rFonts w:ascii="Arial Nova" w:eastAsia="Arial Unicode MS" w:hAnsi="Arial Nova" w:cs="Arial Unicode MS"/>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8D3146" w14:textId="77777777" w:rsidR="002615CD" w:rsidRDefault="002615CD" w:rsidP="001B1A4C">
      <w:r>
        <w:separator/>
      </w:r>
    </w:p>
  </w:footnote>
  <w:footnote w:type="continuationSeparator" w:id="0">
    <w:p w14:paraId="1BF225DE" w14:textId="77777777" w:rsidR="002615CD" w:rsidRDefault="002615CD" w:rsidP="001B1A4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766FC8"/>
    <w:multiLevelType w:val="hybridMultilevel"/>
    <w:tmpl w:val="1F52F868"/>
    <w:lvl w:ilvl="0" w:tplc="0413000D">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 w15:restartNumberingAfterBreak="0">
    <w:nsid w:val="33323866"/>
    <w:multiLevelType w:val="hybridMultilevel"/>
    <w:tmpl w:val="AC862A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15:restartNumberingAfterBreak="0">
    <w:nsid w:val="403045D9"/>
    <w:multiLevelType w:val="hybridMultilevel"/>
    <w:tmpl w:val="A41EC41E"/>
    <w:lvl w:ilvl="0" w:tplc="04130001">
      <w:start w:val="1"/>
      <w:numFmt w:val="bullet"/>
      <w:lvlText w:val=""/>
      <w:lvlJc w:val="left"/>
      <w:pPr>
        <w:tabs>
          <w:tab w:val="num" w:pos="720"/>
        </w:tabs>
        <w:ind w:left="720" w:hanging="360"/>
      </w:pPr>
      <w:rPr>
        <w:rFonts w:ascii="Symbol" w:hAnsi="Symbol" w:hint="default"/>
      </w:rPr>
    </w:lvl>
    <w:lvl w:ilvl="1" w:tplc="04130003">
      <w:start w:val="1"/>
      <w:numFmt w:val="bullet"/>
      <w:lvlText w:val="o"/>
      <w:lvlJc w:val="left"/>
      <w:pPr>
        <w:tabs>
          <w:tab w:val="num" w:pos="1440"/>
        </w:tabs>
        <w:ind w:left="1440" w:hanging="360"/>
      </w:pPr>
      <w:rPr>
        <w:rFonts w:ascii="Courier New" w:hAnsi="Courier New" w:hint="default"/>
      </w:rPr>
    </w:lvl>
    <w:lvl w:ilvl="2" w:tplc="04130005">
      <w:start w:val="1"/>
      <w:numFmt w:val="bullet"/>
      <w:lvlText w:val=""/>
      <w:lvlJc w:val="left"/>
      <w:pPr>
        <w:tabs>
          <w:tab w:val="num" w:pos="2160"/>
        </w:tabs>
        <w:ind w:left="2160" w:hanging="360"/>
      </w:pPr>
      <w:rPr>
        <w:rFonts w:ascii="Wingdings" w:hAnsi="Wingdings" w:hint="default"/>
      </w:rPr>
    </w:lvl>
    <w:lvl w:ilvl="3" w:tplc="04130001">
      <w:start w:val="1"/>
      <w:numFmt w:val="bullet"/>
      <w:lvlText w:val=""/>
      <w:lvlJc w:val="left"/>
      <w:pPr>
        <w:tabs>
          <w:tab w:val="num" w:pos="2880"/>
        </w:tabs>
        <w:ind w:left="2880" w:hanging="360"/>
      </w:pPr>
      <w:rPr>
        <w:rFonts w:ascii="Symbol" w:hAnsi="Symbol" w:hint="default"/>
      </w:rPr>
    </w:lvl>
    <w:lvl w:ilvl="4" w:tplc="04130003">
      <w:start w:val="1"/>
      <w:numFmt w:val="bullet"/>
      <w:lvlText w:val="o"/>
      <w:lvlJc w:val="left"/>
      <w:pPr>
        <w:tabs>
          <w:tab w:val="num" w:pos="3600"/>
        </w:tabs>
        <w:ind w:left="3600" w:hanging="360"/>
      </w:pPr>
      <w:rPr>
        <w:rFonts w:ascii="Courier New" w:hAnsi="Courier New" w:hint="default"/>
      </w:rPr>
    </w:lvl>
    <w:lvl w:ilvl="5" w:tplc="04130005">
      <w:start w:val="1"/>
      <w:numFmt w:val="bullet"/>
      <w:lvlText w:val=""/>
      <w:lvlJc w:val="left"/>
      <w:pPr>
        <w:tabs>
          <w:tab w:val="num" w:pos="4320"/>
        </w:tabs>
        <w:ind w:left="4320" w:hanging="360"/>
      </w:pPr>
      <w:rPr>
        <w:rFonts w:ascii="Wingdings" w:hAnsi="Wingdings" w:hint="default"/>
      </w:rPr>
    </w:lvl>
    <w:lvl w:ilvl="6" w:tplc="04130001">
      <w:start w:val="1"/>
      <w:numFmt w:val="bullet"/>
      <w:lvlText w:val=""/>
      <w:lvlJc w:val="left"/>
      <w:pPr>
        <w:tabs>
          <w:tab w:val="num" w:pos="5040"/>
        </w:tabs>
        <w:ind w:left="5040" w:hanging="360"/>
      </w:pPr>
      <w:rPr>
        <w:rFonts w:ascii="Symbol" w:hAnsi="Symbol" w:hint="default"/>
      </w:rPr>
    </w:lvl>
    <w:lvl w:ilvl="7" w:tplc="04130003">
      <w:start w:val="1"/>
      <w:numFmt w:val="bullet"/>
      <w:lvlText w:val="o"/>
      <w:lvlJc w:val="left"/>
      <w:pPr>
        <w:tabs>
          <w:tab w:val="num" w:pos="5760"/>
        </w:tabs>
        <w:ind w:left="5760" w:hanging="360"/>
      </w:pPr>
      <w:rPr>
        <w:rFonts w:ascii="Courier New" w:hAnsi="Courier New" w:hint="default"/>
      </w:rPr>
    </w:lvl>
    <w:lvl w:ilvl="8" w:tplc="0413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75C5186"/>
    <w:multiLevelType w:val="hybridMultilevel"/>
    <w:tmpl w:val="754A12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cs="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cs="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cs="Courier New" w:hint="default"/>
      </w:rPr>
    </w:lvl>
    <w:lvl w:ilvl="8" w:tplc="04130005" w:tentative="1">
      <w:start w:val="1"/>
      <w:numFmt w:val="bullet"/>
      <w:lvlText w:val=""/>
      <w:lvlJc w:val="left"/>
      <w:pPr>
        <w:ind w:left="6120" w:hanging="360"/>
      </w:pPr>
      <w:rPr>
        <w:rFonts w:ascii="Wingdings" w:hAnsi="Wingdings" w:hint="default"/>
      </w:rPr>
    </w:lvl>
  </w:abstractNum>
  <w:abstractNum w:abstractNumId="4" w15:restartNumberingAfterBreak="0">
    <w:nsid w:val="4C0C3AC0"/>
    <w:multiLevelType w:val="hybridMultilevel"/>
    <w:tmpl w:val="44C8163E"/>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15:restartNumberingAfterBreak="0">
    <w:nsid w:val="4FB104E0"/>
    <w:multiLevelType w:val="hybridMultilevel"/>
    <w:tmpl w:val="86E6C7DE"/>
    <w:lvl w:ilvl="0" w:tplc="04130005">
      <w:start w:val="1"/>
      <w:numFmt w:val="bullet"/>
      <w:lvlText w:val=""/>
      <w:lvlJc w:val="left"/>
      <w:pPr>
        <w:ind w:left="720" w:hanging="360"/>
      </w:pPr>
      <w:rPr>
        <w:rFonts w:ascii="Wingdings" w:hAnsi="Wingdings"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15:restartNumberingAfterBreak="0">
    <w:nsid w:val="5A1B7F92"/>
    <w:multiLevelType w:val="hybridMultilevel"/>
    <w:tmpl w:val="B0703F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6EFC0DA9"/>
    <w:multiLevelType w:val="hybridMultilevel"/>
    <w:tmpl w:val="14E6FE52"/>
    <w:lvl w:ilvl="0" w:tplc="04130005">
      <w:start w:val="1"/>
      <w:numFmt w:val="bullet"/>
      <w:lvlText w:val=""/>
      <w:lvlJc w:val="left"/>
      <w:pPr>
        <w:ind w:left="360" w:hanging="360"/>
      </w:pPr>
      <w:rPr>
        <w:rFonts w:ascii="Wingdings" w:hAnsi="Wingdings" w:hint="default"/>
      </w:rPr>
    </w:lvl>
    <w:lvl w:ilvl="1" w:tplc="04130003" w:tentative="1">
      <w:start w:val="1"/>
      <w:numFmt w:val="bullet"/>
      <w:lvlText w:val="o"/>
      <w:lvlJc w:val="left"/>
      <w:pPr>
        <w:ind w:left="1080" w:hanging="360"/>
      </w:pPr>
      <w:rPr>
        <w:rFonts w:ascii="Courier New" w:hAnsi="Courier New" w:hint="default"/>
      </w:rPr>
    </w:lvl>
    <w:lvl w:ilvl="2" w:tplc="04130005" w:tentative="1">
      <w:start w:val="1"/>
      <w:numFmt w:val="bullet"/>
      <w:lvlText w:val=""/>
      <w:lvlJc w:val="left"/>
      <w:pPr>
        <w:ind w:left="1800" w:hanging="360"/>
      </w:pPr>
      <w:rPr>
        <w:rFonts w:ascii="Wingdings" w:hAnsi="Wingdings" w:hint="default"/>
      </w:rPr>
    </w:lvl>
    <w:lvl w:ilvl="3" w:tplc="04130001" w:tentative="1">
      <w:start w:val="1"/>
      <w:numFmt w:val="bullet"/>
      <w:lvlText w:val=""/>
      <w:lvlJc w:val="left"/>
      <w:pPr>
        <w:ind w:left="2520" w:hanging="360"/>
      </w:pPr>
      <w:rPr>
        <w:rFonts w:ascii="Symbol" w:hAnsi="Symbol" w:hint="default"/>
      </w:rPr>
    </w:lvl>
    <w:lvl w:ilvl="4" w:tplc="04130003" w:tentative="1">
      <w:start w:val="1"/>
      <w:numFmt w:val="bullet"/>
      <w:lvlText w:val="o"/>
      <w:lvlJc w:val="left"/>
      <w:pPr>
        <w:ind w:left="3240" w:hanging="360"/>
      </w:pPr>
      <w:rPr>
        <w:rFonts w:ascii="Courier New" w:hAnsi="Courier New" w:hint="default"/>
      </w:rPr>
    </w:lvl>
    <w:lvl w:ilvl="5" w:tplc="04130005" w:tentative="1">
      <w:start w:val="1"/>
      <w:numFmt w:val="bullet"/>
      <w:lvlText w:val=""/>
      <w:lvlJc w:val="left"/>
      <w:pPr>
        <w:ind w:left="3960" w:hanging="360"/>
      </w:pPr>
      <w:rPr>
        <w:rFonts w:ascii="Wingdings" w:hAnsi="Wingdings" w:hint="default"/>
      </w:rPr>
    </w:lvl>
    <w:lvl w:ilvl="6" w:tplc="04130001" w:tentative="1">
      <w:start w:val="1"/>
      <w:numFmt w:val="bullet"/>
      <w:lvlText w:val=""/>
      <w:lvlJc w:val="left"/>
      <w:pPr>
        <w:ind w:left="4680" w:hanging="360"/>
      </w:pPr>
      <w:rPr>
        <w:rFonts w:ascii="Symbol" w:hAnsi="Symbol" w:hint="default"/>
      </w:rPr>
    </w:lvl>
    <w:lvl w:ilvl="7" w:tplc="04130003" w:tentative="1">
      <w:start w:val="1"/>
      <w:numFmt w:val="bullet"/>
      <w:lvlText w:val="o"/>
      <w:lvlJc w:val="left"/>
      <w:pPr>
        <w:ind w:left="5400" w:hanging="360"/>
      </w:pPr>
      <w:rPr>
        <w:rFonts w:ascii="Courier New" w:hAnsi="Courier New" w:hint="default"/>
      </w:rPr>
    </w:lvl>
    <w:lvl w:ilvl="8" w:tplc="04130005" w:tentative="1">
      <w:start w:val="1"/>
      <w:numFmt w:val="bullet"/>
      <w:lvlText w:val=""/>
      <w:lvlJc w:val="left"/>
      <w:pPr>
        <w:ind w:left="6120" w:hanging="360"/>
      </w:pPr>
      <w:rPr>
        <w:rFonts w:ascii="Wingdings" w:hAnsi="Wingdings" w:hint="default"/>
      </w:rPr>
    </w:lvl>
  </w:abstractNum>
  <w:num w:numId="1">
    <w:abstractNumId w:val="2"/>
  </w:num>
  <w:num w:numId="2">
    <w:abstractNumId w:val="2"/>
  </w:num>
  <w:num w:numId="3">
    <w:abstractNumId w:val="4"/>
  </w:num>
  <w:num w:numId="4">
    <w:abstractNumId w:val="6"/>
  </w:num>
  <w:num w:numId="5">
    <w:abstractNumId w:val="5"/>
  </w:num>
  <w:num w:numId="6">
    <w:abstractNumId w:val="7"/>
  </w:num>
  <w:num w:numId="7">
    <w:abstractNumId w:val="1"/>
  </w:num>
  <w:num w:numId="8">
    <w:abstractNumId w:val="3"/>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15CD"/>
    <w:rsid w:val="00012785"/>
    <w:rsid w:val="00012A1C"/>
    <w:rsid w:val="0005446B"/>
    <w:rsid w:val="00064E6C"/>
    <w:rsid w:val="00077618"/>
    <w:rsid w:val="00096125"/>
    <w:rsid w:val="000A1B13"/>
    <w:rsid w:val="000C3F9C"/>
    <w:rsid w:val="00100968"/>
    <w:rsid w:val="00113F51"/>
    <w:rsid w:val="00126803"/>
    <w:rsid w:val="0013609B"/>
    <w:rsid w:val="00171F35"/>
    <w:rsid w:val="001B0DA4"/>
    <w:rsid w:val="001B1A4C"/>
    <w:rsid w:val="001D3C12"/>
    <w:rsid w:val="001E6AEE"/>
    <w:rsid w:val="00206D47"/>
    <w:rsid w:val="0021190B"/>
    <w:rsid w:val="00224ECE"/>
    <w:rsid w:val="002521FB"/>
    <w:rsid w:val="002615CD"/>
    <w:rsid w:val="0029245B"/>
    <w:rsid w:val="002D6237"/>
    <w:rsid w:val="00325699"/>
    <w:rsid w:val="00363019"/>
    <w:rsid w:val="00363D5A"/>
    <w:rsid w:val="00364529"/>
    <w:rsid w:val="00393E67"/>
    <w:rsid w:val="003C1051"/>
    <w:rsid w:val="00421115"/>
    <w:rsid w:val="00473B32"/>
    <w:rsid w:val="004808EE"/>
    <w:rsid w:val="00495DB0"/>
    <w:rsid w:val="004B1377"/>
    <w:rsid w:val="004F54B5"/>
    <w:rsid w:val="00521B1B"/>
    <w:rsid w:val="0052699A"/>
    <w:rsid w:val="0052799F"/>
    <w:rsid w:val="00553FFB"/>
    <w:rsid w:val="0056474C"/>
    <w:rsid w:val="005924A6"/>
    <w:rsid w:val="005B6CF4"/>
    <w:rsid w:val="005D0DA7"/>
    <w:rsid w:val="006315B6"/>
    <w:rsid w:val="00663EF5"/>
    <w:rsid w:val="006740CD"/>
    <w:rsid w:val="00682205"/>
    <w:rsid w:val="006938D6"/>
    <w:rsid w:val="006B2DDD"/>
    <w:rsid w:val="006D1B5F"/>
    <w:rsid w:val="006D4119"/>
    <w:rsid w:val="006E12CF"/>
    <w:rsid w:val="006F5696"/>
    <w:rsid w:val="00711364"/>
    <w:rsid w:val="00723C40"/>
    <w:rsid w:val="00757822"/>
    <w:rsid w:val="00757C29"/>
    <w:rsid w:val="00776AF6"/>
    <w:rsid w:val="00781D4E"/>
    <w:rsid w:val="0079036E"/>
    <w:rsid w:val="007B466E"/>
    <w:rsid w:val="007C3158"/>
    <w:rsid w:val="00826FFB"/>
    <w:rsid w:val="00827C81"/>
    <w:rsid w:val="008316AF"/>
    <w:rsid w:val="00855EC5"/>
    <w:rsid w:val="0086543A"/>
    <w:rsid w:val="00872F7B"/>
    <w:rsid w:val="00883252"/>
    <w:rsid w:val="008D6DA8"/>
    <w:rsid w:val="008F5C6B"/>
    <w:rsid w:val="00927124"/>
    <w:rsid w:val="00934C48"/>
    <w:rsid w:val="0093542B"/>
    <w:rsid w:val="00961D8E"/>
    <w:rsid w:val="009809D2"/>
    <w:rsid w:val="009D243D"/>
    <w:rsid w:val="009F3DF8"/>
    <w:rsid w:val="00A36884"/>
    <w:rsid w:val="00A4223E"/>
    <w:rsid w:val="00A530BE"/>
    <w:rsid w:val="00A66C4D"/>
    <w:rsid w:val="00A70BE0"/>
    <w:rsid w:val="00A9645C"/>
    <w:rsid w:val="00AF5D17"/>
    <w:rsid w:val="00B0748F"/>
    <w:rsid w:val="00B33F82"/>
    <w:rsid w:val="00B35D2D"/>
    <w:rsid w:val="00B64A05"/>
    <w:rsid w:val="00BB0C2D"/>
    <w:rsid w:val="00BB740F"/>
    <w:rsid w:val="00BE7F51"/>
    <w:rsid w:val="00BF5CF3"/>
    <w:rsid w:val="00C25F08"/>
    <w:rsid w:val="00C350F1"/>
    <w:rsid w:val="00C53F9F"/>
    <w:rsid w:val="00C75C53"/>
    <w:rsid w:val="00C9465B"/>
    <w:rsid w:val="00CB395C"/>
    <w:rsid w:val="00CB5D22"/>
    <w:rsid w:val="00CE5CAA"/>
    <w:rsid w:val="00CF378D"/>
    <w:rsid w:val="00CF4DA2"/>
    <w:rsid w:val="00D43445"/>
    <w:rsid w:val="00D67676"/>
    <w:rsid w:val="00D67FBC"/>
    <w:rsid w:val="00D70F61"/>
    <w:rsid w:val="00D8019D"/>
    <w:rsid w:val="00DA53DB"/>
    <w:rsid w:val="00DC5B3A"/>
    <w:rsid w:val="00DD0AA5"/>
    <w:rsid w:val="00DE0FE7"/>
    <w:rsid w:val="00DF5052"/>
    <w:rsid w:val="00DF7E1B"/>
    <w:rsid w:val="00E11E33"/>
    <w:rsid w:val="00E24A18"/>
    <w:rsid w:val="00E320AD"/>
    <w:rsid w:val="00E65049"/>
    <w:rsid w:val="00E7272F"/>
    <w:rsid w:val="00EA5439"/>
    <w:rsid w:val="00EA5EE6"/>
    <w:rsid w:val="00EB10DC"/>
    <w:rsid w:val="00EE0594"/>
    <w:rsid w:val="00EE3327"/>
    <w:rsid w:val="00EE36ED"/>
    <w:rsid w:val="00EE5B2B"/>
    <w:rsid w:val="00EE6EBE"/>
    <w:rsid w:val="00EF2687"/>
    <w:rsid w:val="00F50159"/>
    <w:rsid w:val="00FA0675"/>
    <w:rsid w:val="00FA5764"/>
    <w:rsid w:val="00FB6800"/>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F9DC26A"/>
  <w15:docId w15:val="{BDF84087-CD54-4C2F-A40D-267A77338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nl-NL" w:eastAsia="nl-NL" w:bidi="ar-SA"/>
      </w:rPr>
    </w:rPrDefault>
    <w:pPrDefault/>
  </w:docDefaults>
  <w:latentStyles w:defLockedState="0" w:defUIPriority="99" w:defSemiHidden="0" w:defUnhideWhenUsed="0" w:defQFormat="0" w:count="371">
    <w:lsdException w:name="Normal" w:locked="1" w:uiPriority="0"/>
    <w:lsdException w:name="heading 1" w:locked="1" w:uiPriority="0"/>
    <w:lsdException w:name="heading 2" w:locked="1" w:uiPriority="0"/>
    <w:lsdException w:name="heading 3" w:locked="1" w:uiPriority="0"/>
    <w:lsdException w:name="heading 4" w:locked="1" w:semiHidden="1" w:uiPriority="0" w:unhideWhenUsed="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lsdException w:name="Emphasis" w:locked="1" w:uiPriority="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ard">
    <w:name w:val="Normal"/>
    <w:rsid w:val="006F5696"/>
    <w:rPr>
      <w:sz w:val="24"/>
      <w:szCs w:val="24"/>
    </w:rPr>
  </w:style>
  <w:style w:type="paragraph" w:styleId="Kop1">
    <w:name w:val="heading 1"/>
    <w:basedOn w:val="Standaard"/>
    <w:next w:val="Standaard"/>
    <w:link w:val="Kop1Char"/>
    <w:uiPriority w:val="99"/>
    <w:rsid w:val="001B1A4C"/>
    <w:pPr>
      <w:keepNext/>
      <w:outlineLvl w:val="0"/>
    </w:pPr>
    <w:rPr>
      <w:b/>
      <w:bCs/>
      <w:sz w:val="28"/>
    </w:rPr>
  </w:style>
  <w:style w:type="paragraph" w:styleId="Kop2">
    <w:name w:val="heading 2"/>
    <w:basedOn w:val="Standaard"/>
    <w:next w:val="Standaard"/>
    <w:link w:val="Kop2Char"/>
    <w:uiPriority w:val="99"/>
    <w:rsid w:val="001B1A4C"/>
    <w:pPr>
      <w:keepNext/>
      <w:outlineLvl w:val="1"/>
    </w:pPr>
    <w:rPr>
      <w:b/>
      <w:bCs/>
    </w:rPr>
  </w:style>
  <w:style w:type="paragraph" w:styleId="Kop3">
    <w:name w:val="heading 3"/>
    <w:basedOn w:val="Standaard"/>
    <w:next w:val="Standaard"/>
    <w:link w:val="Kop3Char"/>
    <w:uiPriority w:val="99"/>
    <w:rsid w:val="001B1A4C"/>
    <w:pPr>
      <w:keepNext/>
      <w:outlineLvl w:val="2"/>
    </w:pPr>
    <w:rPr>
      <w:b/>
      <w:bCs/>
      <w:sz w:val="22"/>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9"/>
    <w:locked/>
    <w:rsid w:val="001B1A4C"/>
    <w:rPr>
      <w:rFonts w:cs="Times New Roman"/>
      <w:b/>
      <w:bCs/>
      <w:sz w:val="24"/>
      <w:szCs w:val="24"/>
    </w:rPr>
  </w:style>
  <w:style w:type="character" w:customStyle="1" w:styleId="Kop2Char">
    <w:name w:val="Kop 2 Char"/>
    <w:basedOn w:val="Standaardalinea-lettertype"/>
    <w:link w:val="Kop2"/>
    <w:uiPriority w:val="99"/>
    <w:semiHidden/>
    <w:locked/>
    <w:rsid w:val="001B1A4C"/>
    <w:rPr>
      <w:rFonts w:cs="Times New Roman"/>
      <w:b/>
      <w:bCs/>
      <w:sz w:val="24"/>
      <w:szCs w:val="24"/>
    </w:rPr>
  </w:style>
  <w:style w:type="character" w:customStyle="1" w:styleId="Kop3Char">
    <w:name w:val="Kop 3 Char"/>
    <w:basedOn w:val="Standaardalinea-lettertype"/>
    <w:link w:val="Kop3"/>
    <w:uiPriority w:val="99"/>
    <w:semiHidden/>
    <w:locked/>
    <w:rsid w:val="001B1A4C"/>
    <w:rPr>
      <w:rFonts w:cs="Times New Roman"/>
      <w:b/>
      <w:bCs/>
      <w:sz w:val="24"/>
      <w:szCs w:val="24"/>
    </w:rPr>
  </w:style>
  <w:style w:type="paragraph" w:customStyle="1" w:styleId="Body">
    <w:name w:val="Body"/>
    <w:basedOn w:val="Standaard"/>
    <w:qFormat/>
    <w:rsid w:val="00521B1B"/>
    <w:pPr>
      <w:spacing w:line="312" w:lineRule="auto"/>
      <w:jc w:val="both"/>
    </w:pPr>
    <w:rPr>
      <w:rFonts w:ascii="Arial Nova" w:eastAsia="Arial Unicode MS" w:hAnsi="Arial Nova" w:cs="Arial Unicode MS"/>
      <w:sz w:val="20"/>
      <w:szCs w:val="21"/>
    </w:rPr>
  </w:style>
  <w:style w:type="paragraph" w:customStyle="1" w:styleId="Tussenkop">
    <w:name w:val="Tussenkop"/>
    <w:basedOn w:val="Body"/>
    <w:next w:val="Body"/>
    <w:qFormat/>
    <w:rsid w:val="00126803"/>
    <w:pPr>
      <w:spacing w:before="60" w:after="60"/>
    </w:pPr>
    <w:rPr>
      <w:b/>
    </w:rPr>
  </w:style>
  <w:style w:type="paragraph" w:customStyle="1" w:styleId="Kop">
    <w:name w:val="Kop"/>
    <w:basedOn w:val="Body"/>
    <w:next w:val="Body"/>
    <w:uiPriority w:val="99"/>
    <w:qFormat/>
    <w:rsid w:val="00A9645C"/>
    <w:pPr>
      <w:spacing w:before="120" w:after="120"/>
    </w:pPr>
    <w:rPr>
      <w:b/>
      <w:sz w:val="24"/>
      <w:szCs w:val="28"/>
    </w:rPr>
  </w:style>
  <w:style w:type="paragraph" w:styleId="Ballontekst">
    <w:name w:val="Balloon Text"/>
    <w:basedOn w:val="Standaard"/>
    <w:link w:val="BallontekstChar"/>
    <w:uiPriority w:val="99"/>
    <w:semiHidden/>
    <w:rsid w:val="001B1A4C"/>
    <w:rPr>
      <w:rFonts w:ascii="Tahoma" w:hAnsi="Tahoma" w:cs="Tahoma"/>
      <w:sz w:val="16"/>
      <w:szCs w:val="16"/>
    </w:rPr>
  </w:style>
  <w:style w:type="character" w:customStyle="1" w:styleId="BallontekstChar">
    <w:name w:val="Ballontekst Char"/>
    <w:basedOn w:val="Standaardalinea-lettertype"/>
    <w:link w:val="Ballontekst"/>
    <w:uiPriority w:val="99"/>
    <w:semiHidden/>
    <w:locked/>
    <w:rsid w:val="001B1A4C"/>
    <w:rPr>
      <w:rFonts w:ascii="Tahoma" w:hAnsi="Tahoma" w:cs="Tahoma"/>
      <w:sz w:val="16"/>
      <w:szCs w:val="16"/>
    </w:rPr>
  </w:style>
  <w:style w:type="paragraph" w:styleId="Koptekst">
    <w:name w:val="header"/>
    <w:basedOn w:val="Standaard"/>
    <w:link w:val="KoptekstChar"/>
    <w:uiPriority w:val="99"/>
    <w:rsid w:val="001B1A4C"/>
    <w:pPr>
      <w:tabs>
        <w:tab w:val="center" w:pos="4536"/>
        <w:tab w:val="right" w:pos="9072"/>
      </w:tabs>
    </w:pPr>
  </w:style>
  <w:style w:type="character" w:customStyle="1" w:styleId="KoptekstChar">
    <w:name w:val="Koptekst Char"/>
    <w:basedOn w:val="Standaardalinea-lettertype"/>
    <w:link w:val="Koptekst"/>
    <w:uiPriority w:val="99"/>
    <w:locked/>
    <w:rsid w:val="001B1A4C"/>
    <w:rPr>
      <w:rFonts w:cs="Times New Roman"/>
      <w:sz w:val="24"/>
      <w:szCs w:val="24"/>
    </w:rPr>
  </w:style>
  <w:style w:type="paragraph" w:styleId="Voettekst">
    <w:name w:val="footer"/>
    <w:basedOn w:val="Standaard"/>
    <w:link w:val="VoettekstChar"/>
    <w:uiPriority w:val="99"/>
    <w:rsid w:val="001B1A4C"/>
    <w:pPr>
      <w:tabs>
        <w:tab w:val="center" w:pos="4536"/>
        <w:tab w:val="right" w:pos="9072"/>
      </w:tabs>
    </w:pPr>
  </w:style>
  <w:style w:type="character" w:customStyle="1" w:styleId="VoettekstChar">
    <w:name w:val="Voettekst Char"/>
    <w:basedOn w:val="Standaardalinea-lettertype"/>
    <w:link w:val="Voettekst"/>
    <w:uiPriority w:val="99"/>
    <w:locked/>
    <w:rsid w:val="001B1A4C"/>
    <w:rPr>
      <w:rFonts w:cs="Times New Roman"/>
      <w:sz w:val="24"/>
      <w:szCs w:val="24"/>
    </w:rPr>
  </w:style>
  <w:style w:type="character" w:styleId="Hyperlink">
    <w:name w:val="Hyperlink"/>
    <w:basedOn w:val="Standaardalinea-lettertype"/>
    <w:uiPriority w:val="99"/>
    <w:unhideWhenUsed/>
    <w:rsid w:val="00927124"/>
    <w:rPr>
      <w:color w:val="0000FF" w:themeColor="hyperlink"/>
      <w:u w:val="single"/>
    </w:rPr>
  </w:style>
  <w:style w:type="paragraph" w:customStyle="1" w:styleId="text">
    <w:name w:val="text"/>
    <w:basedOn w:val="Standaard"/>
    <w:rsid w:val="00927124"/>
    <w:pPr>
      <w:spacing w:after="240" w:line="360" w:lineRule="auto"/>
    </w:pPr>
    <w:rPr>
      <w:rFonts w:ascii="Arial" w:hAnsi="Arial"/>
      <w:sz w:val="20"/>
      <w:szCs w:val="20"/>
      <w:lang w:val="de-DE" w:eastAsia="de-DE"/>
    </w:rPr>
  </w:style>
  <w:style w:type="table" w:styleId="Tabelraster">
    <w:name w:val="Table Grid"/>
    <w:basedOn w:val="Standaardtabel"/>
    <w:locked/>
    <w:rsid w:val="006D41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semiHidden/>
    <w:unhideWhenUsed/>
    <w:rsid w:val="0093542B"/>
    <w:pPr>
      <w:spacing w:before="100" w:beforeAutospacing="1" w:after="100" w:afterAutospacing="1"/>
    </w:pPr>
  </w:style>
  <w:style w:type="character" w:styleId="Zwaar">
    <w:name w:val="Strong"/>
    <w:basedOn w:val="Standaardalinea-lettertype"/>
    <w:uiPriority w:val="22"/>
    <w:locked/>
    <w:rsid w:val="0093542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0682843">
      <w:bodyDiv w:val="1"/>
      <w:marLeft w:val="0"/>
      <w:marRight w:val="0"/>
      <w:marTop w:val="0"/>
      <w:marBottom w:val="0"/>
      <w:divBdr>
        <w:top w:val="none" w:sz="0" w:space="0" w:color="auto"/>
        <w:left w:val="none" w:sz="0" w:space="0" w:color="auto"/>
        <w:bottom w:val="none" w:sz="0" w:space="0" w:color="auto"/>
        <w:right w:val="none" w:sz="0" w:space="0" w:color="auto"/>
      </w:divBdr>
    </w:div>
    <w:div w:id="500857936">
      <w:bodyDiv w:val="1"/>
      <w:marLeft w:val="0"/>
      <w:marRight w:val="0"/>
      <w:marTop w:val="0"/>
      <w:marBottom w:val="0"/>
      <w:divBdr>
        <w:top w:val="none" w:sz="0" w:space="0" w:color="auto"/>
        <w:left w:val="none" w:sz="0" w:space="0" w:color="auto"/>
        <w:bottom w:val="none" w:sz="0" w:space="0" w:color="auto"/>
        <w:right w:val="none" w:sz="0" w:space="0" w:color="auto"/>
      </w:divBdr>
    </w:div>
    <w:div w:id="1345353312">
      <w:bodyDiv w:val="1"/>
      <w:marLeft w:val="0"/>
      <w:marRight w:val="0"/>
      <w:marTop w:val="0"/>
      <w:marBottom w:val="0"/>
      <w:divBdr>
        <w:top w:val="none" w:sz="0" w:space="0" w:color="auto"/>
        <w:left w:val="none" w:sz="0" w:space="0" w:color="auto"/>
        <w:bottom w:val="none" w:sz="0" w:space="0" w:color="auto"/>
        <w:right w:val="none" w:sz="0" w:space="0" w:color="auto"/>
      </w:divBdr>
    </w:div>
    <w:div w:id="178226090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artinFrankeBetaPR&amp;M\OneDrive%20-%20Beta%20PR%20&amp;%20Media\Documenten\Aangepaste%20Office-sjablonen\Artikel%20Beta%20PR%20&amp;%20Media.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1970401e-23b4-40c2-a23f-5921aaa45880" xsi:nil="true"/>
    <lcf76f155ced4ddcb4097134ff3c332f xmlns="a2daf9d8-d6e3-4497-a359-2e9390b8847d">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8C2AAC77E325F4AB8753AAA7CD1FC38" ma:contentTypeVersion="18" ma:contentTypeDescription="Een nieuw document maken." ma:contentTypeScope="" ma:versionID="55aec83ebfc2df4ec90bc74ddb367f6e">
  <xsd:schema xmlns:xsd="http://www.w3.org/2001/XMLSchema" xmlns:xs="http://www.w3.org/2001/XMLSchema" xmlns:p="http://schemas.microsoft.com/office/2006/metadata/properties" xmlns:ns2="a2daf9d8-d6e3-4497-a359-2e9390b8847d" xmlns:ns3="eee912d2-0076-4a99-9264-5f8fcc5d04d6" xmlns:ns4="1970401e-23b4-40c2-a23f-5921aaa45880" targetNamespace="http://schemas.microsoft.com/office/2006/metadata/properties" ma:root="true" ma:fieldsID="7ba78549bcfcb28f11034bed0a83cf68" ns2:_="" ns3:_="" ns4:_="">
    <xsd:import namespace="a2daf9d8-d6e3-4497-a359-2e9390b8847d"/>
    <xsd:import namespace="eee912d2-0076-4a99-9264-5f8fcc5d04d6"/>
    <xsd:import namespace="1970401e-23b4-40c2-a23f-5921aaa45880"/>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Location" minOccurs="0"/>
                <xsd:element ref="ns2:MediaLengthInSeconds" minOccurs="0"/>
                <xsd:element ref="ns3:SharedWithUsers" minOccurs="0"/>
                <xsd:element ref="ns3:SharedWithDetail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daf9d8-d6e3-4497-a359-2e9390b8847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Afbeeldingtags" ma:readOnly="false" ma:fieldId="{5cf76f15-5ced-4ddc-b409-7134ff3c332f}" ma:taxonomyMulti="true" ma:sspId="6281cc28-db43-4389-8eb9-6d91d3b7244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ee912d2-0076-4a99-9264-5f8fcc5d04d6" elementFormDefault="qualified">
    <xsd:import namespace="http://schemas.microsoft.com/office/2006/documentManagement/types"/>
    <xsd:import namespace="http://schemas.microsoft.com/office/infopath/2007/PartnerControls"/>
    <xsd:element name="SharedWithUsers" ma:index="19"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Gedeeld met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70401e-23b4-40c2-a23f-5921aaa45880"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ece67075-78e2-4bd3-a54a-2c50cb54ed38}" ma:internalName="TaxCatchAll" ma:showField="CatchAllData" ma:web="1970401e-23b4-40c2-a23f-5921aaa458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0EF8284-E7EB-470D-84F9-01E729108FC4}">
  <ds:schemaRefs>
    <ds:schemaRef ds:uri="http://schemas.microsoft.com/office/2006/documentManagement/types"/>
    <ds:schemaRef ds:uri="http://www.w3.org/XML/1998/namespace"/>
    <ds:schemaRef ds:uri="a2daf9d8-d6e3-4497-a359-2e9390b8847d"/>
    <ds:schemaRef ds:uri="http://purl.org/dc/elements/1.1/"/>
    <ds:schemaRef ds:uri="http://schemas.openxmlformats.org/package/2006/metadata/core-properties"/>
    <ds:schemaRef ds:uri="eee912d2-0076-4a99-9264-5f8fcc5d04d6"/>
    <ds:schemaRef ds:uri="http://schemas.microsoft.com/office/2006/metadata/properties"/>
    <ds:schemaRef ds:uri="http://schemas.microsoft.com/office/infopath/2007/PartnerControls"/>
    <ds:schemaRef ds:uri="http://purl.org/dc/terms/"/>
    <ds:schemaRef ds:uri="1970401e-23b4-40c2-a23f-5921aaa45880"/>
    <ds:schemaRef ds:uri="http://purl.org/dc/dcmitype/"/>
  </ds:schemaRefs>
</ds:datastoreItem>
</file>

<file path=customXml/itemProps2.xml><?xml version="1.0" encoding="utf-8"?>
<ds:datastoreItem xmlns:ds="http://schemas.openxmlformats.org/officeDocument/2006/customXml" ds:itemID="{C6F6497C-72E7-493F-85BF-7B3232DC8A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daf9d8-d6e3-4497-a359-2e9390b8847d"/>
    <ds:schemaRef ds:uri="eee912d2-0076-4a99-9264-5f8fcc5d04d6"/>
    <ds:schemaRef ds:uri="1970401e-23b4-40c2-a23f-5921aaa458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54314E-D527-4D54-B8E4-10BAC304768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Artikel Beta PR &amp; Media</Template>
  <TotalTime>9</TotalTime>
  <Pages>2</Pages>
  <Words>563</Words>
  <Characters>3794</Characters>
  <Application>Microsoft Office Word</Application>
  <DocSecurity>0</DocSecurity>
  <Lines>31</Lines>
  <Paragraphs>8</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BETA Public Relations B</vt:lpstr>
      <vt:lpstr>BETA Public Relations B</vt:lpstr>
    </vt:vector>
  </TitlesOfParts>
  <Company>BETA Public Relations B.V.</Company>
  <LinksUpToDate>false</LinksUpToDate>
  <CharactersWithSpaces>4349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BETA Public Relations B</dc:title>
  <dc:creator>Martin Franke | Beta PR &amp; Media</dc:creator>
  <cp:lastModifiedBy>Moens, Iris</cp:lastModifiedBy>
  <cp:revision>5</cp:revision>
  <cp:lastPrinted>2012-08-17T07:56:00Z</cp:lastPrinted>
  <dcterms:created xsi:type="dcterms:W3CDTF">2025-01-07T13:04:00Z</dcterms:created>
  <dcterms:modified xsi:type="dcterms:W3CDTF">2025-02-07T09:39:00Z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0x01010058C2AAC77E325F4AB8753AAA7CD1FC38</vt:lpwstr>
  </property>
</Properties>
</file>