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F7473C" w14:textId="77777777" w:rsidR="00B66487" w:rsidRPr="007B375A" w:rsidRDefault="00824C2F" w:rsidP="002B494E">
      <w:pPr>
        <w:ind w:left="-709" w:right="-285"/>
        <w:jc w:val="both"/>
        <w:rPr>
          <w:b/>
        </w:rPr>
      </w:pPr>
      <w:r>
        <w:rPr>
          <w:b/>
        </w:rPr>
        <w:t>New systems for intelligent rainwater harvesting</w:t>
      </w:r>
    </w:p>
    <w:p w14:paraId="55BACC6B" w14:textId="77777777" w:rsidR="004D10CB" w:rsidRDefault="004D10CB" w:rsidP="002B494E">
      <w:pPr>
        <w:ind w:left="-709" w:right="-285"/>
        <w:jc w:val="both"/>
      </w:pPr>
    </w:p>
    <w:p w14:paraId="2E55314D" w14:textId="7A8206E9" w:rsidR="004D10CB" w:rsidRPr="004D10CB" w:rsidRDefault="00881257" w:rsidP="002B494E">
      <w:pPr>
        <w:ind w:left="-709" w:right="-285"/>
        <w:jc w:val="both"/>
        <w:rPr>
          <w:b/>
        </w:rPr>
      </w:pPr>
      <w:r>
        <w:rPr>
          <w:b/>
        </w:rPr>
        <w:t>ISH 2025</w:t>
      </w:r>
    </w:p>
    <w:p w14:paraId="6703EAA5" w14:textId="77777777" w:rsidR="004D10CB" w:rsidRDefault="004D10CB" w:rsidP="002B494E">
      <w:pPr>
        <w:ind w:left="-709" w:right="-285"/>
        <w:jc w:val="both"/>
      </w:pPr>
    </w:p>
    <w:p w14:paraId="4174BEBC" w14:textId="7DAB7E2B" w:rsidR="008614FF" w:rsidRDefault="00E13C22" w:rsidP="002B494E">
      <w:pPr>
        <w:ind w:left="-709" w:right="-285"/>
        <w:jc w:val="both"/>
      </w:pPr>
      <w:r>
        <w:t>At ISH 2025 the KSB Group will present its new ready-to-connect HyaRain 2 and HyaRain 2 Plus systems for intelligent rainwater management. Their main applications are rainwater and service water harvesting as well as irrigation. Fitted with multistage self-priming centrifugal pumps of very high efficiencies, these systems are characterised by a very low energy consumption. Convenience is a major feature of these systems. They are easy to ins</w:t>
      </w:r>
      <w:r w:rsidR="007A5FE5">
        <w:t>tall and very quiet to operate.</w:t>
      </w:r>
    </w:p>
    <w:p w14:paraId="36C6088A" w14:textId="77777777" w:rsidR="008614FF" w:rsidRDefault="008614FF" w:rsidP="002B494E">
      <w:pPr>
        <w:ind w:left="-709" w:right="-285"/>
        <w:jc w:val="both"/>
      </w:pPr>
    </w:p>
    <w:p w14:paraId="66427298" w14:textId="1819BC1E" w:rsidR="0018345C" w:rsidRDefault="008614FF" w:rsidP="002B494E">
      <w:pPr>
        <w:ind w:left="-709" w:right="-285"/>
        <w:jc w:val="both"/>
      </w:pPr>
      <w:r>
        <w:t>The ready-to-connect units come with all the accessories required for connection to the water mains and are designed with automatic venting. A float switch for the rainwater storage tank or a water level indication are easy to connect from the outside. As standard, HyaRain 2 includes a float switch with a 20 m cable. HyaRain 2 Plus is fitted with a level sensor, displaying the fill level in percent.</w:t>
      </w:r>
    </w:p>
    <w:p w14:paraId="1E33109B" w14:textId="77777777" w:rsidR="007B375A" w:rsidRDefault="007B375A" w:rsidP="002B494E">
      <w:pPr>
        <w:ind w:left="-709" w:right="-285"/>
        <w:jc w:val="both"/>
      </w:pPr>
    </w:p>
    <w:p w14:paraId="2810C68D" w14:textId="095BB03C" w:rsidR="008614FF" w:rsidRPr="002B494E" w:rsidRDefault="00EC6288" w:rsidP="000E4E8F">
      <w:pPr>
        <w:ind w:left="-709" w:right="-285"/>
        <w:jc w:val="both"/>
      </w:pPr>
      <w:r>
        <w:t>A reliably continuous supply is ensured by HyaRain 2 and HyaRain 2 Plus. If the rainwater storage tank is empty, the system automatically switches to mains water. Further, a programmable</w:t>
      </w:r>
      <w:bookmarkStart w:id="0" w:name="_GoBack"/>
      <w:bookmarkEnd w:id="0"/>
      <w:r>
        <w:t xml:space="preserve"> functional check of the three-way valve, integrated dry running protection and the programmable intervals for water change in the mains water storage tank add to reliable operation below the flood level.</w:t>
      </w:r>
    </w:p>
    <w:p w14:paraId="269DEA90" w14:textId="77777777" w:rsidR="002B494E" w:rsidRPr="002B494E" w:rsidRDefault="002B494E" w:rsidP="002B494E">
      <w:pPr>
        <w:ind w:left="-709"/>
      </w:pPr>
    </w:p>
    <w:p w14:paraId="133C59E7" w14:textId="0E6CB304" w:rsidR="008614FF" w:rsidRDefault="00D950DD" w:rsidP="002B494E">
      <w:pPr>
        <w:ind w:left="-709" w:right="-285"/>
        <w:jc w:val="both"/>
      </w:pPr>
      <w:r>
        <w:t>Both the systems are designed for an operating pressure of up to 6 bar and offer a choice between automatic and manual operation. An additional connection for a booster pump, e.g. a</w:t>
      </w:r>
      <w:r w:rsidR="007A5FE5">
        <w:t>n</w:t>
      </w:r>
      <w:r>
        <w:t xml:space="preserve"> </w:t>
      </w:r>
      <w:r w:rsidR="007A5FE5">
        <w:t xml:space="preserve">AmaDrainer </w:t>
      </w:r>
      <w:r>
        <w:t>submersible motor pump</w:t>
      </w:r>
      <w:r w:rsidR="007A5FE5">
        <w:t>,</w:t>
      </w:r>
      <w:r>
        <w:t xml:space="preserve"> is also available. A display indicating the operating pressure and fill level of the rainwater storage tank provides the user with transparency. In the case of HyaRain 2 Plus, alarm messages are output via an integrated relay.</w:t>
      </w:r>
    </w:p>
    <w:p w14:paraId="0D51A041" w14:textId="77777777" w:rsidR="00FF4C72" w:rsidRDefault="00FF4C72" w:rsidP="00FF4C72">
      <w:pPr>
        <w:ind w:left="-709" w:right="-285"/>
        <w:jc w:val="both"/>
      </w:pPr>
    </w:p>
    <w:p w14:paraId="0F7D8CF9" w14:textId="04232C7E" w:rsidR="00FF4C72" w:rsidRDefault="00FF4C72" w:rsidP="004D10CB">
      <w:pPr>
        <w:ind w:left="-709" w:right="-285"/>
        <w:jc w:val="both"/>
      </w:pPr>
      <w:r>
        <w:t>Both models cover flow rates of up to 3500 litres per hour and reach a maximum head of 45 metres. The maximum temperature of the fluid handled should not exceed +35 °C.</w:t>
      </w:r>
    </w:p>
    <w:p w14:paraId="5E95D824" w14:textId="77777777" w:rsidR="00FF4C72" w:rsidRDefault="00FF4C72" w:rsidP="00FF4C72">
      <w:pPr>
        <w:ind w:left="-709" w:right="-285"/>
        <w:jc w:val="both"/>
      </w:pPr>
    </w:p>
    <w:p w14:paraId="3591B2F2" w14:textId="77777777" w:rsidR="00FF4C72" w:rsidRPr="006E0561" w:rsidRDefault="00FF4C72" w:rsidP="00FF4C72">
      <w:pPr>
        <w:ind w:left="-709"/>
        <w:jc w:val="both"/>
      </w:pPr>
      <w:r>
        <w:t xml:space="preserve">Photo: At ISH 2025 the KSB Group will present its new ready-to-connect HyaRain 2 and HyaRain 2 Plus systems for intelligent rainwater management. ©KSB SE &amp; Co. KGaA </w:t>
      </w:r>
    </w:p>
    <w:p w14:paraId="318ACDE6" w14:textId="77777777" w:rsidR="00FF4C72" w:rsidRDefault="00FF4C72" w:rsidP="00FF4C72">
      <w:pPr>
        <w:ind w:left="-709" w:right="-285"/>
        <w:jc w:val="both"/>
      </w:pPr>
    </w:p>
    <w:sectPr w:rsidR="00FF4C72" w:rsidSect="004D10CB">
      <w:headerReference w:type="even" r:id="rId9"/>
      <w:headerReference w:type="default" r:id="rId10"/>
      <w:footerReference w:type="default" r:id="rId11"/>
      <w:headerReference w:type="first" r:id="rId12"/>
      <w:pgSz w:w="11906" w:h="16838" w:code="9"/>
      <w:pgMar w:top="1701" w:right="2692" w:bottom="2268" w:left="2977" w:header="567" w:footer="170" w:gutter="0"/>
      <w:cols w:space="720"/>
      <w:titlePg/>
      <w:docGrid w:linePitch="233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640B64D4" w16cex:dateUtc="2025-01-08T08:41:00Z"/>
  <w16cex:commentExtensible w16cex:durableId="2CD84E59" w16cex:dateUtc="2025-01-08T10:38:00Z"/>
  <w16cex:commentExtensible w16cex:durableId="29C66BE0" w16cex:dateUtc="2025-01-08T08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015AEF6C" w16cid:durableId="640B64D4"/>
  <w16cid:commentId w16cid:paraId="0049A4ED" w16cid:durableId="2CD84E59"/>
  <w16cid:commentId w16cid:paraId="22B22887" w16cid:durableId="29C66BE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74F034" w14:textId="77777777" w:rsidR="008A1E0E" w:rsidRDefault="008A1E0E">
      <w:r>
        <w:separator/>
      </w:r>
    </w:p>
  </w:endnote>
  <w:endnote w:type="continuationSeparator" w:id="0">
    <w:p w14:paraId="726E16B0" w14:textId="77777777" w:rsidR="008A1E0E" w:rsidRDefault="008A1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014582E9" w14:textId="77777777">
      <w:trPr>
        <w:trHeight w:hRule="exact" w:val="1320"/>
      </w:trPr>
      <w:tc>
        <w:tcPr>
          <w:tcW w:w="9979" w:type="dxa"/>
        </w:tcPr>
        <w:p w14:paraId="7C486B33" w14:textId="77777777" w:rsidR="00A4139C" w:rsidRDefault="00170D6E">
          <w:pPr>
            <w:pStyle w:val="Fuzeile"/>
          </w:pPr>
          <w:bookmarkStart w:id="2" w:name="Fusszeile"/>
          <w:r>
            <w:rPr>
              <w:noProof/>
              <w:lang w:val="de-DE"/>
            </w:rPr>
            <w:drawing>
              <wp:inline distT="0" distB="0" distL="0" distR="0" wp14:anchorId="3084BD77" wp14:editId="6F653992">
                <wp:extent cx="6322695" cy="855980"/>
                <wp:effectExtent l="0" t="0" r="1905" b="1270"/>
                <wp:docPr id="60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62BBD007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CCAC8E" w14:textId="77777777" w:rsidR="008A1E0E" w:rsidRDefault="008A1E0E">
      <w:r>
        <w:separator/>
      </w:r>
    </w:p>
  </w:footnote>
  <w:footnote w:type="continuationSeparator" w:id="0">
    <w:p w14:paraId="45F608D7" w14:textId="77777777" w:rsidR="008A1E0E" w:rsidRDefault="008A1E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3D143D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</w:p>
  <w:p w14:paraId="173E508A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CC9DA9" w14:textId="77777777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>
      <w:t>2</w:t>
    </w:r>
    <w:r w:rsidR="00170D6E">
      <w:fldChar w:fldCharType="end"/>
    </w:r>
    <w:r>
      <w:t xml:space="preserve"> -</w:t>
    </w:r>
  </w:p>
  <w:p w14:paraId="53C94CF0" w14:textId="77777777" w:rsidR="00A4139C" w:rsidRDefault="00170D6E">
    <w:pPr>
      <w:pStyle w:val="Kopfzeile"/>
      <w:jc w:val="right"/>
    </w:pPr>
    <w:r>
      <w:rPr>
        <w:noProof/>
        <w:lang w:val="de-DE"/>
      </w:rPr>
      <w:drawing>
        <wp:inline distT="0" distB="0" distL="0" distR="0" wp14:anchorId="753EFA0C" wp14:editId="0C0B81F1">
          <wp:extent cx="1190625" cy="513715"/>
          <wp:effectExtent l="0" t="0" r="9525" b="635"/>
          <wp:docPr id="59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6C996648" w14:textId="77777777" w:rsidR="00A4139C" w:rsidRDefault="00A4139C">
    <w:pPr>
      <w:pStyle w:val="Kopfzeile"/>
      <w:jc w:val="right"/>
    </w:pPr>
  </w:p>
  <w:p w14:paraId="53F5C2DA" w14:textId="77777777" w:rsidR="00A4139C" w:rsidRDefault="00A4139C">
    <w:pPr>
      <w:pStyle w:val="Kopfzeile"/>
      <w:jc w:val="right"/>
    </w:pPr>
  </w:p>
  <w:p w14:paraId="16411837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4C7F7C" w14:textId="77777777" w:rsidR="00A4139C" w:rsidRDefault="00A4139C">
    <w:pPr>
      <w:pStyle w:val="Kopfzeile"/>
      <w:jc w:val="right"/>
    </w:pPr>
  </w:p>
  <w:p w14:paraId="37C3A285" w14:textId="77777777"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C7F41E14-8A61-4078-950C-78CC4CE23DB2}"/>
    <w:docVar w:name="dgnword-eventsink" w:val="426918096"/>
  </w:docVars>
  <w:rsids>
    <w:rsidRoot w:val="00EC6288"/>
    <w:rsid w:val="00010238"/>
    <w:rsid w:val="0002644F"/>
    <w:rsid w:val="00052678"/>
    <w:rsid w:val="000D36BF"/>
    <w:rsid w:val="000E4E8F"/>
    <w:rsid w:val="00152ED9"/>
    <w:rsid w:val="00170D6E"/>
    <w:rsid w:val="0018345C"/>
    <w:rsid w:val="001A24D0"/>
    <w:rsid w:val="002066B2"/>
    <w:rsid w:val="00237F56"/>
    <w:rsid w:val="002B494E"/>
    <w:rsid w:val="002C06F3"/>
    <w:rsid w:val="00304ED8"/>
    <w:rsid w:val="004A6F3C"/>
    <w:rsid w:val="004D10CB"/>
    <w:rsid w:val="00514B86"/>
    <w:rsid w:val="00563D15"/>
    <w:rsid w:val="005D5F31"/>
    <w:rsid w:val="006A5AAB"/>
    <w:rsid w:val="006D1840"/>
    <w:rsid w:val="006E6EB3"/>
    <w:rsid w:val="007332C8"/>
    <w:rsid w:val="007A5FE5"/>
    <w:rsid w:val="007B375A"/>
    <w:rsid w:val="007E21DB"/>
    <w:rsid w:val="00824C2F"/>
    <w:rsid w:val="008614FF"/>
    <w:rsid w:val="0086737F"/>
    <w:rsid w:val="00881257"/>
    <w:rsid w:val="008A1E0E"/>
    <w:rsid w:val="009B036D"/>
    <w:rsid w:val="009F0C9A"/>
    <w:rsid w:val="00A21E14"/>
    <w:rsid w:val="00A4139C"/>
    <w:rsid w:val="00B66487"/>
    <w:rsid w:val="00B7586E"/>
    <w:rsid w:val="00D6509B"/>
    <w:rsid w:val="00D950DD"/>
    <w:rsid w:val="00E13C22"/>
    <w:rsid w:val="00E35697"/>
    <w:rsid w:val="00E858EB"/>
    <w:rsid w:val="00EC6288"/>
    <w:rsid w:val="00F20B3E"/>
    <w:rsid w:val="00F942CE"/>
    <w:rsid w:val="00FA7107"/>
    <w:rsid w:val="00FF4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BE7A395"/>
  <w15:chartTrackingRefBased/>
  <w15:docId w15:val="{BC5BC597-DE20-4DAF-8380-2818D5AF7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character" w:styleId="Kommentarzeichen">
    <w:name w:val="annotation reference"/>
    <w:basedOn w:val="Absatz-Standardschriftart"/>
    <w:semiHidden/>
    <w:unhideWhenUsed/>
    <w:rsid w:val="007E21DB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7E21D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7E21DB"/>
    <w:rPr>
      <w:rFonts w:ascii="Arial" w:hAnsi="Arial" w:cs="Arial"/>
      <w:lang w:val="en-GB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7E21D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7E21DB"/>
    <w:rPr>
      <w:rFonts w:ascii="Arial" w:hAnsi="Arial" w:cs="Arial"/>
      <w:b/>
      <w:bCs/>
      <w:lang w:val="en-GB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05267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052678"/>
    <w:rPr>
      <w:rFonts w:ascii="Segoe UI" w:hAnsi="Segoe UI" w:cs="Segoe UI"/>
      <w:sz w:val="18"/>
      <w:szCs w:val="18"/>
      <w:lang w:val="en-GB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19" Type="http://schemas.microsoft.com/office/2016/09/relationships/commentsIds" Target="commentsIds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493BD7B-EB7F-40A3-BEF6-3AA3C38B57A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8257D88-5AC9-4458-8390-E43D470795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C7FAB8-F6D8-433D-9ED6-0043A17B1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344</Words>
  <Characters>1773</Characters>
  <Application>Microsoft Office Word</Application>
  <DocSecurity>0</DocSecurity>
  <Lines>14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KSB Aktiengesellschaft • Johann-Klein-Straße 9 • 67227 Frankenthal (Germany)</vt:lpstr>
      <vt:lpstr>KSB Aktiengesellschaft • Johann-Klein-Straße 9 • 67227 Frankenthal</vt:lpstr>
    </vt:vector>
  </TitlesOfParts>
  <Company>KSB Group</Company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 (Germany)</dc:title>
  <dc:subject/>
  <dc:creator>Pauly, Christoph</dc:creator>
  <cp:keywords/>
  <dc:description/>
  <cp:lastModifiedBy>Pauly, Christoph</cp:lastModifiedBy>
  <cp:revision>4</cp:revision>
  <cp:lastPrinted>2006-04-21T08:51:00Z</cp:lastPrinted>
  <dcterms:created xsi:type="dcterms:W3CDTF">2025-01-16T15:24:00Z</dcterms:created>
  <dcterms:modified xsi:type="dcterms:W3CDTF">2025-01-20T07:20:00Z</dcterms:modified>
</cp:coreProperties>
</file>