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1FAD5F" w14:textId="5847B455" w:rsidR="009F4208" w:rsidRPr="006E0561" w:rsidRDefault="009C3EF8" w:rsidP="00A06119">
      <w:pPr>
        <w:ind w:right="23"/>
        <w:jc w:val="both"/>
        <w:rPr>
          <w:rFonts w:ascii="Arial" w:hAnsi="Arial" w:cs="Arial"/>
          <w:b/>
          <w:bCs/>
          <w:sz w:val="22"/>
          <w:szCs w:val="22"/>
        </w:rPr>
      </w:pPr>
      <w:r w:rsidRPr="006E0561">
        <w:rPr>
          <w:rFonts w:ascii="Arial" w:hAnsi="Arial" w:cs="Arial"/>
          <w:b/>
          <w:bCs/>
          <w:sz w:val="22"/>
          <w:szCs w:val="22"/>
        </w:rPr>
        <w:t>Hocheffizienz-Umwälzpumpe</w:t>
      </w:r>
      <w:r w:rsidR="001905AD">
        <w:rPr>
          <w:rFonts w:ascii="Arial" w:hAnsi="Arial" w:cs="Arial"/>
          <w:b/>
          <w:bCs/>
          <w:sz w:val="22"/>
          <w:szCs w:val="22"/>
        </w:rPr>
        <w:t xml:space="preserve"> für die Gebäudetechnik</w:t>
      </w:r>
    </w:p>
    <w:p w14:paraId="738E8FCB" w14:textId="77777777" w:rsidR="00246945" w:rsidRPr="00FB65B9" w:rsidRDefault="00246945" w:rsidP="00246945">
      <w:pPr>
        <w:jc w:val="both"/>
        <w:rPr>
          <w:rFonts w:ascii="Arial" w:hAnsi="Arial" w:cs="Arial"/>
          <w:b/>
          <w:sz w:val="22"/>
          <w:szCs w:val="22"/>
        </w:rPr>
      </w:pPr>
    </w:p>
    <w:p w14:paraId="3614190A" w14:textId="77777777" w:rsidR="00246945" w:rsidRDefault="00246945" w:rsidP="00246945">
      <w:pPr>
        <w:jc w:val="both"/>
        <w:rPr>
          <w:rFonts w:ascii="Arial" w:hAnsi="Arial" w:cs="Arial"/>
          <w:b/>
          <w:sz w:val="22"/>
          <w:szCs w:val="22"/>
        </w:rPr>
      </w:pPr>
      <w:r w:rsidRPr="00FB65B9">
        <w:rPr>
          <w:rFonts w:ascii="Arial" w:hAnsi="Arial" w:cs="Arial"/>
          <w:b/>
          <w:sz w:val="22"/>
          <w:szCs w:val="22"/>
        </w:rPr>
        <w:t>ISH 2025</w:t>
      </w:r>
    </w:p>
    <w:p w14:paraId="0561CB61" w14:textId="77777777" w:rsidR="00FB65B9" w:rsidRDefault="00FB65B9" w:rsidP="00FB65B9">
      <w:pPr>
        <w:jc w:val="both"/>
        <w:rPr>
          <w:rFonts w:ascii="Arial" w:hAnsi="Arial" w:cs="Arial"/>
          <w:sz w:val="22"/>
          <w:szCs w:val="22"/>
        </w:rPr>
      </w:pPr>
    </w:p>
    <w:p w14:paraId="1468B168" w14:textId="6945470D" w:rsidR="00BD4B49" w:rsidRPr="006E0561" w:rsidRDefault="00B83A00" w:rsidP="00BD4B49">
      <w:pPr>
        <w:jc w:val="both"/>
        <w:rPr>
          <w:rFonts w:ascii="Arial" w:hAnsi="Arial" w:cs="Arial"/>
          <w:sz w:val="22"/>
          <w:szCs w:val="22"/>
        </w:rPr>
      </w:pPr>
      <w:r w:rsidRPr="006E0561">
        <w:rPr>
          <w:rFonts w:ascii="Arial" w:hAnsi="Arial" w:cs="Arial"/>
          <w:sz w:val="22"/>
          <w:szCs w:val="22"/>
        </w:rPr>
        <w:t>Als</w:t>
      </w:r>
      <w:r w:rsidR="00C9072A" w:rsidRPr="006E0561">
        <w:rPr>
          <w:rFonts w:ascii="Arial" w:hAnsi="Arial" w:cs="Arial"/>
          <w:sz w:val="22"/>
          <w:szCs w:val="22"/>
        </w:rPr>
        <w:t xml:space="preserve"> einen technischen Höhepunkt auf der ISH 2025 stellt die KSB-Gruppe </w:t>
      </w:r>
      <w:r w:rsidR="00E67028" w:rsidRPr="006E0561">
        <w:rPr>
          <w:rFonts w:ascii="Arial" w:hAnsi="Arial" w:cs="Arial"/>
          <w:sz w:val="22"/>
          <w:szCs w:val="22"/>
        </w:rPr>
        <w:t xml:space="preserve">als </w:t>
      </w:r>
      <w:r w:rsidRPr="006E0561">
        <w:rPr>
          <w:rFonts w:ascii="Arial" w:hAnsi="Arial" w:cs="Arial"/>
          <w:sz w:val="22"/>
          <w:szCs w:val="22"/>
        </w:rPr>
        <w:t xml:space="preserve">Erweiterung </w:t>
      </w:r>
      <w:r w:rsidR="00E67028" w:rsidRPr="006E0561">
        <w:rPr>
          <w:rFonts w:ascii="Arial" w:hAnsi="Arial" w:cs="Arial"/>
          <w:sz w:val="22"/>
          <w:szCs w:val="22"/>
        </w:rPr>
        <w:t xml:space="preserve">des </w:t>
      </w:r>
      <w:r w:rsidRPr="006E0561">
        <w:rPr>
          <w:rFonts w:ascii="Arial" w:hAnsi="Arial" w:cs="Arial"/>
          <w:sz w:val="22"/>
          <w:szCs w:val="22"/>
        </w:rPr>
        <w:t>bestehenden Programm</w:t>
      </w:r>
      <w:r w:rsidR="00E67028" w:rsidRPr="006E0561">
        <w:rPr>
          <w:rFonts w:ascii="Arial" w:hAnsi="Arial" w:cs="Arial"/>
          <w:sz w:val="22"/>
          <w:szCs w:val="22"/>
        </w:rPr>
        <w:t>s von</w:t>
      </w:r>
      <w:r w:rsidRPr="006E0561">
        <w:rPr>
          <w:rFonts w:ascii="Arial" w:hAnsi="Arial" w:cs="Arial"/>
          <w:sz w:val="22"/>
          <w:szCs w:val="22"/>
        </w:rPr>
        <w:t xml:space="preserve"> hocheffizienten</w:t>
      </w:r>
      <w:r w:rsidR="00D65306" w:rsidRPr="006E0561">
        <w:rPr>
          <w:rFonts w:ascii="Arial" w:hAnsi="Arial" w:cs="Arial"/>
          <w:sz w:val="22"/>
          <w:szCs w:val="22"/>
        </w:rPr>
        <w:t>,</w:t>
      </w:r>
      <w:r w:rsidRPr="006E0561">
        <w:rPr>
          <w:rFonts w:ascii="Arial" w:hAnsi="Arial" w:cs="Arial"/>
          <w:sz w:val="22"/>
          <w:szCs w:val="22"/>
        </w:rPr>
        <w:t xml:space="preserve"> </w:t>
      </w:r>
      <w:r w:rsidR="00D65306" w:rsidRPr="006E0561">
        <w:rPr>
          <w:rFonts w:ascii="Arial" w:hAnsi="Arial" w:cs="Arial"/>
          <w:sz w:val="22"/>
          <w:szCs w:val="22"/>
        </w:rPr>
        <w:t xml:space="preserve">stufenlos regelbaren </w:t>
      </w:r>
      <w:r w:rsidRPr="006E0561">
        <w:rPr>
          <w:rFonts w:ascii="Arial" w:hAnsi="Arial" w:cs="Arial"/>
          <w:sz w:val="22"/>
          <w:szCs w:val="22"/>
        </w:rPr>
        <w:t xml:space="preserve">Nassläuferpumpen </w:t>
      </w:r>
      <w:r w:rsidR="001D0505" w:rsidRPr="006E0561">
        <w:rPr>
          <w:rFonts w:ascii="Arial" w:hAnsi="Arial" w:cs="Arial"/>
          <w:sz w:val="22"/>
          <w:szCs w:val="22"/>
        </w:rPr>
        <w:t xml:space="preserve">die </w:t>
      </w:r>
      <w:r w:rsidR="00EA0709" w:rsidRPr="006E0561">
        <w:rPr>
          <w:rFonts w:ascii="Arial" w:hAnsi="Arial" w:cs="Arial"/>
          <w:sz w:val="22"/>
          <w:szCs w:val="22"/>
        </w:rPr>
        <w:t xml:space="preserve">Baureihe </w:t>
      </w:r>
      <w:r w:rsidR="00394864" w:rsidRPr="006E0561">
        <w:rPr>
          <w:rFonts w:ascii="Arial" w:hAnsi="Arial" w:cs="Arial"/>
          <w:sz w:val="22"/>
          <w:szCs w:val="22"/>
        </w:rPr>
        <w:t>Calio</w:t>
      </w:r>
      <w:r w:rsidR="006E0561">
        <w:rPr>
          <w:rFonts w:ascii="Arial" w:hAnsi="Arial" w:cs="Arial"/>
          <w:sz w:val="22"/>
          <w:szCs w:val="22"/>
        </w:rPr>
        <w:t> </w:t>
      </w:r>
      <w:r w:rsidR="00394864" w:rsidRPr="006E0561">
        <w:rPr>
          <w:rFonts w:ascii="Arial" w:hAnsi="Arial" w:cs="Arial"/>
          <w:sz w:val="22"/>
          <w:szCs w:val="22"/>
        </w:rPr>
        <w:t>Pro</w:t>
      </w:r>
      <w:r w:rsidR="006E0561">
        <w:rPr>
          <w:rFonts w:ascii="Arial" w:hAnsi="Arial" w:cs="Arial"/>
          <w:sz w:val="22"/>
          <w:szCs w:val="22"/>
        </w:rPr>
        <w:t> </w:t>
      </w:r>
      <w:r w:rsidR="00394864" w:rsidRPr="006E0561">
        <w:rPr>
          <w:rFonts w:ascii="Arial" w:hAnsi="Arial" w:cs="Arial"/>
          <w:sz w:val="22"/>
          <w:szCs w:val="22"/>
        </w:rPr>
        <w:t>Plus</w:t>
      </w:r>
      <w:r w:rsidR="00E67028" w:rsidRPr="006E0561">
        <w:rPr>
          <w:rFonts w:ascii="Arial" w:hAnsi="Arial" w:cs="Arial"/>
          <w:sz w:val="22"/>
          <w:szCs w:val="22"/>
        </w:rPr>
        <w:t xml:space="preserve"> vor</w:t>
      </w:r>
      <w:r w:rsidR="00193002" w:rsidRPr="006E0561">
        <w:rPr>
          <w:rFonts w:ascii="Arial" w:hAnsi="Arial" w:cs="Arial"/>
          <w:sz w:val="22"/>
          <w:szCs w:val="22"/>
        </w:rPr>
        <w:t>.</w:t>
      </w:r>
      <w:r w:rsidR="00BD4B49" w:rsidRPr="006E0561">
        <w:rPr>
          <w:rFonts w:ascii="Arial" w:hAnsi="Arial" w:cs="Arial"/>
          <w:sz w:val="22"/>
          <w:szCs w:val="22"/>
        </w:rPr>
        <w:t xml:space="preserve"> Die neuen Pumpen erreichen Wirkungsgrade</w:t>
      </w:r>
      <w:r w:rsidR="006E0561">
        <w:rPr>
          <w:rFonts w:ascii="Arial" w:hAnsi="Arial" w:cs="Arial"/>
          <w:sz w:val="22"/>
          <w:szCs w:val="22"/>
        </w:rPr>
        <w:t>,</w:t>
      </w:r>
      <w:r w:rsidR="00BD4B49" w:rsidRPr="006E0561">
        <w:rPr>
          <w:rFonts w:ascii="Arial" w:hAnsi="Arial" w:cs="Arial"/>
          <w:sz w:val="22"/>
          <w:szCs w:val="22"/>
        </w:rPr>
        <w:t xml:space="preserve"> die bestehende Energie</w:t>
      </w:r>
      <w:r w:rsidR="00BD4B49" w:rsidRPr="006E0561">
        <w:rPr>
          <w:rFonts w:ascii="Arial" w:hAnsi="Arial" w:cs="Arial"/>
          <w:sz w:val="22"/>
          <w:szCs w:val="22"/>
        </w:rPr>
        <w:softHyphen/>
        <w:t>effizienzvorschriften übererfüllen.</w:t>
      </w:r>
    </w:p>
    <w:p w14:paraId="0F6AA219" w14:textId="77777777" w:rsidR="00BD4B49" w:rsidRPr="006E0561" w:rsidRDefault="00BD4B49" w:rsidP="00E67028">
      <w:pPr>
        <w:jc w:val="both"/>
        <w:rPr>
          <w:rFonts w:ascii="Arial" w:hAnsi="Arial" w:cs="Arial"/>
          <w:sz w:val="22"/>
          <w:szCs w:val="22"/>
        </w:rPr>
      </w:pPr>
    </w:p>
    <w:p w14:paraId="08D95F38" w14:textId="68D7121A" w:rsidR="00477F41" w:rsidRPr="006E0561" w:rsidRDefault="00E67028" w:rsidP="00E67028">
      <w:pPr>
        <w:jc w:val="both"/>
        <w:rPr>
          <w:rFonts w:ascii="Arial" w:hAnsi="Arial" w:cs="Arial"/>
          <w:sz w:val="22"/>
          <w:szCs w:val="22"/>
        </w:rPr>
      </w:pPr>
      <w:r w:rsidRPr="006E0561">
        <w:rPr>
          <w:rFonts w:ascii="Arial" w:hAnsi="Arial" w:cs="Arial"/>
          <w:sz w:val="22"/>
          <w:szCs w:val="22"/>
        </w:rPr>
        <w:t xml:space="preserve">Dank </w:t>
      </w:r>
      <w:r w:rsidR="006E0561" w:rsidRPr="006E0561">
        <w:rPr>
          <w:rFonts w:ascii="Arial" w:hAnsi="Arial" w:cs="Arial"/>
          <w:sz w:val="22"/>
          <w:szCs w:val="22"/>
        </w:rPr>
        <w:t>de</w:t>
      </w:r>
      <w:r w:rsidR="006E0561">
        <w:rPr>
          <w:rFonts w:ascii="Arial" w:hAnsi="Arial" w:cs="Arial"/>
          <w:sz w:val="22"/>
          <w:szCs w:val="22"/>
        </w:rPr>
        <w:t>s</w:t>
      </w:r>
      <w:r w:rsidR="006E0561" w:rsidRPr="006E0561">
        <w:rPr>
          <w:rFonts w:ascii="Arial" w:hAnsi="Arial" w:cs="Arial"/>
          <w:sz w:val="22"/>
          <w:szCs w:val="22"/>
        </w:rPr>
        <w:t xml:space="preserve"> integrierten, intelligenten DynamicControl-Programms</w:t>
      </w:r>
      <w:r w:rsidRPr="006E0561">
        <w:rPr>
          <w:rFonts w:ascii="Arial" w:hAnsi="Arial" w:cs="Arial"/>
          <w:sz w:val="22"/>
          <w:szCs w:val="22"/>
        </w:rPr>
        <w:t xml:space="preserve"> lassen sich </w:t>
      </w:r>
      <w:r w:rsidR="008E61F2" w:rsidRPr="008E61F2">
        <w:rPr>
          <w:rFonts w:ascii="Arial" w:hAnsi="Arial" w:cs="Arial"/>
          <w:sz w:val="22"/>
          <w:szCs w:val="22"/>
        </w:rPr>
        <w:t xml:space="preserve">zusätzlich </w:t>
      </w:r>
      <w:r w:rsidR="009F3BE3">
        <w:rPr>
          <w:rFonts w:ascii="Arial" w:hAnsi="Arial" w:cs="Arial"/>
          <w:sz w:val="22"/>
          <w:szCs w:val="22"/>
        </w:rPr>
        <w:t>bis zu</w:t>
      </w:r>
      <w:r w:rsidR="009F3BE3" w:rsidRPr="006E0561">
        <w:rPr>
          <w:rFonts w:ascii="Arial" w:hAnsi="Arial" w:cs="Arial"/>
          <w:sz w:val="22"/>
          <w:szCs w:val="22"/>
        </w:rPr>
        <w:t xml:space="preserve"> </w:t>
      </w:r>
      <w:r w:rsidRPr="006E0561">
        <w:rPr>
          <w:rFonts w:ascii="Arial" w:hAnsi="Arial" w:cs="Arial"/>
          <w:sz w:val="22"/>
          <w:szCs w:val="22"/>
        </w:rPr>
        <w:t>40 Prozent Energie im Vergleich zur konventionellen Proportional</w:t>
      </w:r>
      <w:r w:rsidR="00BD4B49" w:rsidRPr="006E0561">
        <w:rPr>
          <w:rFonts w:ascii="Arial" w:hAnsi="Arial" w:cs="Arial"/>
          <w:sz w:val="22"/>
          <w:szCs w:val="22"/>
        </w:rPr>
        <w:softHyphen/>
      </w:r>
      <w:r w:rsidRPr="006E0561">
        <w:rPr>
          <w:rFonts w:ascii="Arial" w:hAnsi="Arial" w:cs="Arial"/>
          <w:sz w:val="22"/>
          <w:szCs w:val="22"/>
        </w:rPr>
        <w:t xml:space="preserve">druckregelung einsparen. </w:t>
      </w:r>
      <w:r w:rsidR="00435F44" w:rsidRPr="006E0561">
        <w:rPr>
          <w:rFonts w:ascii="Arial" w:hAnsi="Arial" w:cs="Arial"/>
          <w:sz w:val="22"/>
          <w:szCs w:val="22"/>
        </w:rPr>
        <w:t xml:space="preserve">Da die Funktion rein softwarebasiert ist, entstehen keine zusätzlichen Kosten durch weitere Sensoren oder Aktoren. Alle notwendigen Informationen ermitteln die Pumpen automatisch aus ihren internen Signalen. </w:t>
      </w:r>
      <w:r w:rsidRPr="006E0561">
        <w:rPr>
          <w:rFonts w:ascii="Arial" w:hAnsi="Arial" w:cs="Arial"/>
          <w:sz w:val="22"/>
          <w:szCs w:val="22"/>
        </w:rPr>
        <w:t xml:space="preserve">Mit dieser patentierten Technologie ist eine Unterversorgung bei sich ändernden Anlagenverhältnissen faktisch ausgeschlossen. </w:t>
      </w:r>
    </w:p>
    <w:p w14:paraId="16269B6C" w14:textId="77777777" w:rsidR="00E67028" w:rsidRPr="006E0561" w:rsidRDefault="00E67028" w:rsidP="00E67028">
      <w:pPr>
        <w:jc w:val="both"/>
        <w:rPr>
          <w:rFonts w:ascii="Arial" w:hAnsi="Arial" w:cs="Arial"/>
          <w:sz w:val="22"/>
          <w:szCs w:val="22"/>
        </w:rPr>
      </w:pPr>
    </w:p>
    <w:p w14:paraId="62253AED" w14:textId="77777777" w:rsidR="009F3BE3" w:rsidRDefault="009F3BE3" w:rsidP="004C79C0">
      <w:pPr>
        <w:jc w:val="both"/>
        <w:rPr>
          <w:rFonts w:ascii="Arial" w:hAnsi="Arial" w:cs="Arial"/>
          <w:sz w:val="22"/>
          <w:szCs w:val="22"/>
        </w:rPr>
      </w:pPr>
      <w:r w:rsidRPr="009F3BE3">
        <w:rPr>
          <w:rFonts w:ascii="Arial" w:hAnsi="Arial" w:cs="Arial"/>
          <w:sz w:val="22"/>
          <w:szCs w:val="22"/>
        </w:rPr>
        <w:t>Die Pumpe bietet umfassende Konnektivitätsoptionen für eine flexible Integration in Gebäudemanagementsysteme. Die Modbus RTU-Schnittstelle ist standardmäßig integriert und ermöglicht eine direkte Anbindung. Zusätzlich sorgen optionale Einsteckmodule für eine erweiterte Kompatibilität mit allen gängigen Gebäudeleittechniksystemen. Zwei parametrierbare Relais stehen für Betriebs- und Störmeldungen zur Verfügung. Abgerundet wird die Konnektivität durch einen konfigurierbaren Digitaleingang sowie einen einstellbaren Analogeingang.</w:t>
      </w:r>
    </w:p>
    <w:p w14:paraId="7B5AD352" w14:textId="77777777" w:rsidR="004C79C0" w:rsidRPr="006E0561" w:rsidRDefault="004C79C0" w:rsidP="004C79C0">
      <w:pPr>
        <w:jc w:val="both"/>
        <w:rPr>
          <w:rFonts w:ascii="Arial" w:hAnsi="Arial" w:cs="Arial"/>
          <w:sz w:val="22"/>
          <w:szCs w:val="22"/>
        </w:rPr>
      </w:pPr>
    </w:p>
    <w:p w14:paraId="6669ED18" w14:textId="016A1102" w:rsidR="004C79C0" w:rsidRPr="006E0561" w:rsidRDefault="004C79C0" w:rsidP="004C79C0">
      <w:pPr>
        <w:jc w:val="both"/>
        <w:rPr>
          <w:rFonts w:ascii="Arial" w:hAnsi="Arial" w:cs="Arial"/>
          <w:sz w:val="22"/>
          <w:szCs w:val="22"/>
        </w:rPr>
      </w:pPr>
      <w:r w:rsidRPr="006E0561">
        <w:rPr>
          <w:rFonts w:ascii="Arial" w:hAnsi="Arial" w:cs="Arial"/>
          <w:sz w:val="22"/>
          <w:szCs w:val="22"/>
        </w:rPr>
        <w:t xml:space="preserve">Die Montage und Inbetriebnahme sind einfach gestaltet. Alle Betriebsarten, Funktionen und Sollwerte in Metern lassen sich schnell und unkompliziert direkt an der Pumpe oder über die Bluetooth-Schnittstelle einstellen. Ein </w:t>
      </w:r>
      <w:r w:rsidR="009F3BE3">
        <w:rPr>
          <w:rFonts w:ascii="Arial" w:hAnsi="Arial" w:cs="Arial"/>
          <w:sz w:val="22"/>
          <w:szCs w:val="22"/>
        </w:rPr>
        <w:t>Energiezähler</w:t>
      </w:r>
      <w:r w:rsidR="009F3BE3" w:rsidRPr="006E0561">
        <w:rPr>
          <w:rFonts w:ascii="Arial" w:hAnsi="Arial" w:cs="Arial"/>
          <w:sz w:val="22"/>
          <w:szCs w:val="22"/>
        </w:rPr>
        <w:t xml:space="preserve"> </w:t>
      </w:r>
      <w:r w:rsidRPr="006E0561">
        <w:rPr>
          <w:rFonts w:ascii="Arial" w:hAnsi="Arial" w:cs="Arial"/>
          <w:sz w:val="22"/>
          <w:szCs w:val="22"/>
        </w:rPr>
        <w:t xml:space="preserve">hilft dabei, den Verbrauch zu überwachen und zu optimieren. </w:t>
      </w:r>
      <w:r w:rsidR="000D1045" w:rsidRPr="000D1045">
        <w:rPr>
          <w:rFonts w:ascii="Arial" w:hAnsi="Arial" w:cs="Arial"/>
          <w:sz w:val="22"/>
          <w:szCs w:val="22"/>
        </w:rPr>
        <w:t>Zudem bieten die Pumpen praktische Funktionen wie eine Betriebspunktanzeige, einen Wärmemengenzähler und eine Entlüftungsfunktion. Bei den verfügbaren Doppelpumpenvarianten</w:t>
      </w:r>
      <w:r w:rsidR="000D1045">
        <w:rPr>
          <w:rFonts w:ascii="Arial" w:hAnsi="Arial" w:cs="Arial"/>
          <w:sz w:val="22"/>
          <w:szCs w:val="22"/>
        </w:rPr>
        <w:t xml:space="preserve"> Calio Pro Plus Z</w:t>
      </w:r>
      <w:r w:rsidR="000D1045" w:rsidRPr="000D1045">
        <w:rPr>
          <w:rFonts w:ascii="Arial" w:hAnsi="Arial" w:cs="Arial"/>
          <w:sz w:val="22"/>
          <w:szCs w:val="22"/>
        </w:rPr>
        <w:t xml:space="preserve"> steht ein Doppelpumpenbetrieb zur Verfügung, der sowohl im Redundanzbetrieb als auch im Maximallastbetrieb mit einem energieeffizienten Umschaltverhalten genutzt werden kann.</w:t>
      </w:r>
    </w:p>
    <w:p w14:paraId="08B998C0" w14:textId="77777777" w:rsidR="004C79C0" w:rsidRPr="006E0561" w:rsidRDefault="004C79C0" w:rsidP="004C79C0">
      <w:pPr>
        <w:jc w:val="both"/>
        <w:rPr>
          <w:rFonts w:ascii="Arial" w:hAnsi="Arial" w:cs="Arial"/>
          <w:sz w:val="22"/>
          <w:szCs w:val="22"/>
        </w:rPr>
      </w:pPr>
    </w:p>
    <w:p w14:paraId="7628D114" w14:textId="253385DB" w:rsidR="00E67028" w:rsidRPr="006E0561" w:rsidRDefault="004C79C0" w:rsidP="00E67028">
      <w:pPr>
        <w:jc w:val="both"/>
        <w:rPr>
          <w:rFonts w:ascii="Arial" w:hAnsi="Arial" w:cs="Arial"/>
          <w:sz w:val="22"/>
          <w:szCs w:val="22"/>
        </w:rPr>
      </w:pPr>
      <w:r w:rsidRPr="006E0561">
        <w:rPr>
          <w:rFonts w:ascii="Arial" w:hAnsi="Arial" w:cs="Arial"/>
          <w:sz w:val="22"/>
          <w:szCs w:val="22"/>
        </w:rPr>
        <w:t>Die Inbetriebnahme erfolgt zügig mit der FlowManager</w:t>
      </w:r>
      <w:r w:rsidR="00A2302A">
        <w:rPr>
          <w:rFonts w:ascii="Arial" w:hAnsi="Arial" w:cs="Arial"/>
          <w:sz w:val="22"/>
          <w:szCs w:val="22"/>
        </w:rPr>
        <w:t>-</w:t>
      </w:r>
      <w:r w:rsidRPr="006E0561">
        <w:rPr>
          <w:rFonts w:ascii="Arial" w:hAnsi="Arial" w:cs="Arial"/>
          <w:sz w:val="22"/>
          <w:szCs w:val="22"/>
        </w:rPr>
        <w:t>App. Mit dieser kann der Anwender alle elektrischen Anschlüsse flexibel und benutzerfreundlich konfigurieren. Im Favoritenmenü der App sind alle Pumpeninformationen schnell einsehb</w:t>
      </w:r>
      <w:r w:rsidR="00A2302A">
        <w:rPr>
          <w:rFonts w:ascii="Arial" w:hAnsi="Arial" w:cs="Arial"/>
          <w:sz w:val="22"/>
          <w:szCs w:val="22"/>
        </w:rPr>
        <w:t>ar</w:t>
      </w:r>
      <w:r w:rsidR="00692DDD">
        <w:rPr>
          <w:rFonts w:ascii="Arial" w:hAnsi="Arial" w:cs="Arial"/>
          <w:sz w:val="22"/>
          <w:szCs w:val="22"/>
        </w:rPr>
        <w:t>.</w:t>
      </w:r>
      <w:r w:rsidRPr="006E0561">
        <w:rPr>
          <w:rFonts w:ascii="Arial" w:hAnsi="Arial" w:cs="Arial"/>
          <w:sz w:val="22"/>
          <w:szCs w:val="22"/>
        </w:rPr>
        <w:t xml:space="preserve"> </w:t>
      </w:r>
      <w:r w:rsidR="00692DDD">
        <w:rPr>
          <w:rFonts w:ascii="Arial" w:hAnsi="Arial" w:cs="Arial"/>
          <w:sz w:val="22"/>
          <w:szCs w:val="22"/>
        </w:rPr>
        <w:t>D</w:t>
      </w:r>
      <w:r w:rsidRPr="006E0561">
        <w:rPr>
          <w:rFonts w:ascii="Arial" w:hAnsi="Arial" w:cs="Arial"/>
          <w:sz w:val="22"/>
          <w:szCs w:val="22"/>
        </w:rPr>
        <w:t>ie Prozesswerte werden übersichtlich in einem grafischen Diagramm dargestellt.</w:t>
      </w:r>
      <w:r w:rsidR="00692DDD">
        <w:rPr>
          <w:rFonts w:ascii="Arial" w:hAnsi="Arial" w:cs="Arial"/>
          <w:sz w:val="22"/>
          <w:szCs w:val="22"/>
        </w:rPr>
        <w:t xml:space="preserve"> </w:t>
      </w:r>
      <w:r w:rsidR="006E0561">
        <w:rPr>
          <w:rFonts w:ascii="Arial" w:hAnsi="Arial" w:cs="Arial"/>
          <w:sz w:val="22"/>
          <w:szCs w:val="22"/>
        </w:rPr>
        <w:t>Ein</w:t>
      </w:r>
      <w:r w:rsidR="00E67028" w:rsidRPr="006E0561">
        <w:rPr>
          <w:rFonts w:ascii="Arial" w:hAnsi="Arial" w:cs="Arial"/>
          <w:sz w:val="22"/>
          <w:szCs w:val="22"/>
        </w:rPr>
        <w:t xml:space="preserve"> integrierte</w:t>
      </w:r>
      <w:r w:rsidR="006E0561">
        <w:rPr>
          <w:rFonts w:ascii="Arial" w:hAnsi="Arial" w:cs="Arial"/>
          <w:sz w:val="22"/>
          <w:szCs w:val="22"/>
        </w:rPr>
        <w:t>r</w:t>
      </w:r>
      <w:r w:rsidR="00E67028" w:rsidRPr="006E0561">
        <w:rPr>
          <w:rFonts w:ascii="Arial" w:hAnsi="Arial" w:cs="Arial"/>
          <w:sz w:val="22"/>
          <w:szCs w:val="22"/>
        </w:rPr>
        <w:t xml:space="preserve"> Motorschutz gewährleistet eine hohe Betriebssicherheit. Der wartungsfreie Motor ist mit einem carbonfaserverstärkten Kunststoffspaltrohr ausgestattet. Das integrierte Filtersystem schützt zuverlässig vor Verunreinigungen wie Magnetit.</w:t>
      </w:r>
    </w:p>
    <w:p w14:paraId="16E9D864" w14:textId="77777777" w:rsidR="007B782A" w:rsidRPr="006E0561" w:rsidRDefault="007B782A" w:rsidP="007B782A">
      <w:pPr>
        <w:jc w:val="both"/>
        <w:rPr>
          <w:rFonts w:ascii="Arial" w:hAnsi="Arial" w:cs="Arial"/>
          <w:sz w:val="22"/>
          <w:szCs w:val="22"/>
        </w:rPr>
      </w:pPr>
      <w:bookmarkStart w:id="0" w:name="_GoBack"/>
    </w:p>
    <w:bookmarkEnd w:id="0"/>
    <w:p w14:paraId="241F2C00" w14:textId="5F53A71A" w:rsidR="00591182" w:rsidRPr="006E0561" w:rsidRDefault="007B782A" w:rsidP="004C79C0">
      <w:pPr>
        <w:jc w:val="both"/>
        <w:rPr>
          <w:rFonts w:ascii="Arial" w:hAnsi="Arial" w:cs="Arial"/>
          <w:sz w:val="22"/>
          <w:szCs w:val="22"/>
        </w:rPr>
      </w:pPr>
      <w:r w:rsidRPr="006E0561">
        <w:rPr>
          <w:rFonts w:ascii="Arial" w:hAnsi="Arial" w:cs="Arial"/>
          <w:sz w:val="22"/>
          <w:szCs w:val="22"/>
        </w:rPr>
        <w:t>Die Pumpe</w:t>
      </w:r>
      <w:r w:rsidR="004C79C0" w:rsidRPr="006E0561">
        <w:rPr>
          <w:rFonts w:ascii="Arial" w:hAnsi="Arial" w:cs="Arial"/>
          <w:sz w:val="22"/>
          <w:szCs w:val="22"/>
        </w:rPr>
        <w:t>n</w:t>
      </w:r>
      <w:r w:rsidRPr="006E0561">
        <w:rPr>
          <w:rFonts w:ascii="Arial" w:hAnsi="Arial" w:cs="Arial"/>
          <w:sz w:val="22"/>
          <w:szCs w:val="22"/>
        </w:rPr>
        <w:t xml:space="preserve"> der Baureihe Calio</w:t>
      </w:r>
      <w:r w:rsidR="006E0561">
        <w:rPr>
          <w:rFonts w:ascii="Arial" w:hAnsi="Arial" w:cs="Arial"/>
          <w:sz w:val="22"/>
          <w:szCs w:val="22"/>
        </w:rPr>
        <w:t> </w:t>
      </w:r>
      <w:r w:rsidRPr="006E0561">
        <w:rPr>
          <w:rFonts w:ascii="Arial" w:hAnsi="Arial" w:cs="Arial"/>
          <w:sz w:val="22"/>
          <w:szCs w:val="22"/>
        </w:rPr>
        <w:t>Pro</w:t>
      </w:r>
      <w:r w:rsidR="006E0561">
        <w:rPr>
          <w:rFonts w:ascii="Arial" w:hAnsi="Arial" w:cs="Arial"/>
          <w:sz w:val="22"/>
          <w:szCs w:val="22"/>
        </w:rPr>
        <w:t> </w:t>
      </w:r>
      <w:r w:rsidRPr="006E0561">
        <w:rPr>
          <w:rFonts w:ascii="Arial" w:hAnsi="Arial" w:cs="Arial"/>
          <w:sz w:val="22"/>
          <w:szCs w:val="22"/>
        </w:rPr>
        <w:t>Plus sind universell einsetzbar und decken die Druckstufen PN6, PN10 und PN16</w:t>
      </w:r>
      <w:r w:rsidR="00477F41" w:rsidRPr="006E0561">
        <w:rPr>
          <w:rFonts w:ascii="Arial" w:hAnsi="Arial" w:cs="Arial"/>
          <w:sz w:val="22"/>
          <w:szCs w:val="22"/>
        </w:rPr>
        <w:t xml:space="preserve"> ab</w:t>
      </w:r>
      <w:r w:rsidRPr="006E0561">
        <w:rPr>
          <w:rFonts w:ascii="Arial" w:hAnsi="Arial" w:cs="Arial"/>
          <w:sz w:val="22"/>
          <w:szCs w:val="22"/>
        </w:rPr>
        <w:t xml:space="preserve">. </w:t>
      </w:r>
      <w:r w:rsidR="00477F41" w:rsidRPr="006E0561">
        <w:rPr>
          <w:rFonts w:ascii="Arial" w:hAnsi="Arial" w:cs="Arial"/>
          <w:sz w:val="22"/>
          <w:szCs w:val="22"/>
        </w:rPr>
        <w:t>N</w:t>
      </w:r>
      <w:r w:rsidRPr="006E0561">
        <w:rPr>
          <w:rFonts w:ascii="Arial" w:hAnsi="Arial" w:cs="Arial"/>
          <w:sz w:val="22"/>
          <w:szCs w:val="22"/>
        </w:rPr>
        <w:t xml:space="preserve">eue, verbesserte Kennlinien bieten einen erweiterten Betriebsbereich. </w:t>
      </w:r>
      <w:r w:rsidR="00435F44" w:rsidRPr="006E0561">
        <w:rPr>
          <w:rFonts w:ascii="Arial" w:hAnsi="Arial" w:cs="Arial"/>
          <w:sz w:val="22"/>
          <w:szCs w:val="22"/>
        </w:rPr>
        <w:t xml:space="preserve">Die neue Baureihe besteht aus </w:t>
      </w:r>
      <w:r w:rsidR="009969A4">
        <w:rPr>
          <w:rFonts w:ascii="Arial" w:hAnsi="Arial" w:cs="Arial"/>
          <w:sz w:val="22"/>
          <w:szCs w:val="22"/>
        </w:rPr>
        <w:t>46</w:t>
      </w:r>
      <w:r w:rsidR="009969A4" w:rsidRPr="006E0561">
        <w:rPr>
          <w:rFonts w:ascii="Arial" w:hAnsi="Arial" w:cs="Arial"/>
          <w:sz w:val="22"/>
          <w:szCs w:val="22"/>
        </w:rPr>
        <w:t xml:space="preserve"> </w:t>
      </w:r>
      <w:r w:rsidR="00435F44" w:rsidRPr="006E0561">
        <w:rPr>
          <w:rFonts w:ascii="Arial" w:hAnsi="Arial" w:cs="Arial"/>
          <w:sz w:val="22"/>
          <w:szCs w:val="22"/>
        </w:rPr>
        <w:t>Baugrößen</w:t>
      </w:r>
      <w:r w:rsidR="006E0561">
        <w:rPr>
          <w:rFonts w:ascii="Arial" w:hAnsi="Arial" w:cs="Arial"/>
          <w:sz w:val="22"/>
          <w:szCs w:val="22"/>
        </w:rPr>
        <w:t xml:space="preserve"> und</w:t>
      </w:r>
      <w:r w:rsidR="00435F44" w:rsidRPr="006E0561">
        <w:rPr>
          <w:rFonts w:ascii="Arial" w:hAnsi="Arial" w:cs="Arial"/>
          <w:sz w:val="22"/>
          <w:szCs w:val="22"/>
        </w:rPr>
        <w:t xml:space="preserve"> kann Förderströme bis zu </w:t>
      </w:r>
      <w:r w:rsidR="009969A4">
        <w:rPr>
          <w:rFonts w:ascii="Arial" w:hAnsi="Arial" w:cs="Arial"/>
          <w:sz w:val="22"/>
          <w:szCs w:val="22"/>
        </w:rPr>
        <w:t>28</w:t>
      </w:r>
      <w:r w:rsidR="009969A4" w:rsidRPr="006E0561">
        <w:rPr>
          <w:rFonts w:ascii="Arial" w:hAnsi="Arial" w:cs="Arial"/>
          <w:sz w:val="22"/>
          <w:szCs w:val="22"/>
        </w:rPr>
        <w:t xml:space="preserve"> </w:t>
      </w:r>
      <w:r w:rsidR="00435F44" w:rsidRPr="006E0561">
        <w:rPr>
          <w:rFonts w:ascii="Arial" w:hAnsi="Arial" w:cs="Arial"/>
          <w:sz w:val="22"/>
          <w:szCs w:val="22"/>
        </w:rPr>
        <w:t>m</w:t>
      </w:r>
      <w:r w:rsidR="00435F44" w:rsidRPr="006E0561">
        <w:rPr>
          <w:rFonts w:ascii="Arial" w:hAnsi="Arial" w:cs="Arial"/>
          <w:sz w:val="22"/>
          <w:szCs w:val="22"/>
          <w:vertAlign w:val="superscript"/>
        </w:rPr>
        <w:t>3</w:t>
      </w:r>
      <w:r w:rsidR="00435F44" w:rsidRPr="006E0561">
        <w:rPr>
          <w:rFonts w:ascii="Arial" w:hAnsi="Arial" w:cs="Arial"/>
          <w:sz w:val="22"/>
          <w:szCs w:val="22"/>
        </w:rPr>
        <w:t xml:space="preserve">/h auf eine maximale Förderhöhe von </w:t>
      </w:r>
      <w:r w:rsidR="009969A4" w:rsidRPr="006E0561">
        <w:rPr>
          <w:rFonts w:ascii="Arial" w:hAnsi="Arial" w:cs="Arial"/>
          <w:sz w:val="22"/>
          <w:szCs w:val="22"/>
        </w:rPr>
        <w:t>1</w:t>
      </w:r>
      <w:r w:rsidR="009969A4">
        <w:rPr>
          <w:rFonts w:ascii="Arial" w:hAnsi="Arial" w:cs="Arial"/>
          <w:sz w:val="22"/>
          <w:szCs w:val="22"/>
        </w:rPr>
        <w:t>6</w:t>
      </w:r>
      <w:r w:rsidR="009969A4" w:rsidRPr="006E0561">
        <w:rPr>
          <w:rFonts w:ascii="Arial" w:hAnsi="Arial" w:cs="Arial"/>
          <w:sz w:val="22"/>
          <w:szCs w:val="22"/>
        </w:rPr>
        <w:t xml:space="preserve"> </w:t>
      </w:r>
      <w:r w:rsidR="00435F44" w:rsidRPr="006E0561">
        <w:rPr>
          <w:rFonts w:ascii="Arial" w:hAnsi="Arial" w:cs="Arial"/>
          <w:sz w:val="22"/>
          <w:szCs w:val="22"/>
        </w:rPr>
        <w:t xml:space="preserve">mWS transportieren. </w:t>
      </w:r>
      <w:r w:rsidR="009F4208" w:rsidRPr="006E0561">
        <w:rPr>
          <w:rFonts w:ascii="Arial" w:hAnsi="Arial" w:cs="Arial"/>
          <w:sz w:val="22"/>
          <w:szCs w:val="22"/>
        </w:rPr>
        <w:t xml:space="preserve">Mit einem Medientemperaturbereich von -10 bis +110 °C sind die neuen Aggregate für einen breiten Einsatzbereich vom Heizungswasser bis zum </w:t>
      </w:r>
      <w:r w:rsidR="00C53730" w:rsidRPr="006E0561">
        <w:rPr>
          <w:rFonts w:ascii="Arial" w:hAnsi="Arial" w:cs="Arial"/>
          <w:sz w:val="22"/>
          <w:szCs w:val="22"/>
        </w:rPr>
        <w:t>Kühl</w:t>
      </w:r>
      <w:r w:rsidR="009F4208" w:rsidRPr="006E0561">
        <w:rPr>
          <w:rFonts w:ascii="Arial" w:hAnsi="Arial" w:cs="Arial"/>
          <w:sz w:val="22"/>
          <w:szCs w:val="22"/>
        </w:rPr>
        <w:t xml:space="preserve">mitteltransport sowie für industrielle Umwälzsysteme einsetzbar. </w:t>
      </w:r>
      <w:r w:rsidR="00591182" w:rsidRPr="006E0561">
        <w:rPr>
          <w:rFonts w:ascii="Arial" w:hAnsi="Arial" w:cs="Arial"/>
          <w:sz w:val="22"/>
          <w:szCs w:val="22"/>
        </w:rPr>
        <w:t xml:space="preserve">Als </w:t>
      </w:r>
      <w:r w:rsidR="00394864" w:rsidRPr="006E0561">
        <w:rPr>
          <w:rFonts w:ascii="Arial" w:hAnsi="Arial" w:cs="Arial"/>
          <w:sz w:val="22"/>
          <w:szCs w:val="22"/>
        </w:rPr>
        <w:t>Calio Pro Plus</w:t>
      </w:r>
      <w:r w:rsidR="000D1045">
        <w:rPr>
          <w:rFonts w:ascii="Arial" w:hAnsi="Arial" w:cs="Arial"/>
          <w:sz w:val="22"/>
          <w:szCs w:val="22"/>
        </w:rPr>
        <w:t xml:space="preserve"> </w:t>
      </w:r>
      <w:r w:rsidR="00591182" w:rsidRPr="006E0561">
        <w:rPr>
          <w:rFonts w:ascii="Arial" w:hAnsi="Arial" w:cs="Arial"/>
          <w:sz w:val="22"/>
          <w:szCs w:val="22"/>
        </w:rPr>
        <w:t xml:space="preserve">Z sind die Pumpen </w:t>
      </w:r>
      <w:r w:rsidR="00572138" w:rsidRPr="006E0561">
        <w:rPr>
          <w:rFonts w:ascii="Arial" w:hAnsi="Arial" w:cs="Arial"/>
          <w:sz w:val="22"/>
          <w:szCs w:val="22"/>
        </w:rPr>
        <w:t>auch</w:t>
      </w:r>
      <w:r w:rsidR="00591182" w:rsidRPr="006E0561">
        <w:rPr>
          <w:rFonts w:ascii="Arial" w:hAnsi="Arial" w:cs="Arial"/>
          <w:sz w:val="22"/>
          <w:szCs w:val="22"/>
        </w:rPr>
        <w:t xml:space="preserve"> in einer Zwillingsausführung lieferbar</w:t>
      </w:r>
      <w:r w:rsidR="006E0561">
        <w:rPr>
          <w:rFonts w:ascii="Arial" w:hAnsi="Arial" w:cs="Arial"/>
          <w:sz w:val="22"/>
          <w:szCs w:val="22"/>
        </w:rPr>
        <w:t>.</w:t>
      </w:r>
    </w:p>
    <w:p w14:paraId="5AE7D444" w14:textId="77777777" w:rsidR="004C79C0" w:rsidRPr="006E0561" w:rsidRDefault="004C79C0" w:rsidP="00A949A8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14:paraId="0AC70D7F" w14:textId="77777777" w:rsidR="004C79C0" w:rsidRPr="006E0561" w:rsidRDefault="004C79C0" w:rsidP="004C79C0">
      <w:pPr>
        <w:jc w:val="both"/>
        <w:rPr>
          <w:rFonts w:ascii="Arial" w:hAnsi="Arial" w:cs="Arial"/>
          <w:sz w:val="22"/>
          <w:szCs w:val="22"/>
        </w:rPr>
      </w:pPr>
      <w:r w:rsidRPr="006E0561">
        <w:rPr>
          <w:rFonts w:ascii="Arial" w:hAnsi="Arial" w:cs="Arial"/>
          <w:sz w:val="22"/>
          <w:szCs w:val="22"/>
        </w:rPr>
        <w:t>Um die Umweltauswirkungen über den gesamten Lebenszyklus hinweg zu bewerten</w:t>
      </w:r>
      <w:r w:rsidR="006E0561">
        <w:rPr>
          <w:rFonts w:ascii="Arial" w:hAnsi="Arial" w:cs="Arial"/>
          <w:sz w:val="22"/>
          <w:szCs w:val="22"/>
        </w:rPr>
        <w:t>,</w:t>
      </w:r>
      <w:r w:rsidRPr="006E0561">
        <w:rPr>
          <w:rFonts w:ascii="Arial" w:hAnsi="Arial" w:cs="Arial"/>
          <w:sz w:val="22"/>
          <w:szCs w:val="22"/>
        </w:rPr>
        <w:t xml:space="preserve"> führt der Pumpenhersteller eine Life Cycle Impact Assessment (LCIA) gemäß den Normen ISO 14040 und 14044 durch.</w:t>
      </w:r>
    </w:p>
    <w:p w14:paraId="115D7DFB" w14:textId="77777777" w:rsidR="00591182" w:rsidRPr="006E0561" w:rsidRDefault="00591182" w:rsidP="00A949A8">
      <w:pPr>
        <w:ind w:right="23"/>
        <w:jc w:val="both"/>
        <w:rPr>
          <w:rFonts w:ascii="Arial" w:hAnsi="Arial" w:cs="Arial"/>
          <w:sz w:val="22"/>
          <w:szCs w:val="22"/>
        </w:rPr>
      </w:pPr>
    </w:p>
    <w:p w14:paraId="4AB6CC8A" w14:textId="77777777" w:rsidR="00590E59" w:rsidRPr="006E0561" w:rsidRDefault="000907F6" w:rsidP="00A949A8">
      <w:pPr>
        <w:jc w:val="both"/>
        <w:rPr>
          <w:sz w:val="22"/>
          <w:szCs w:val="22"/>
        </w:rPr>
      </w:pPr>
      <w:r w:rsidRPr="006E0561">
        <w:rPr>
          <w:rFonts w:ascii="Arial" w:hAnsi="Arial" w:cs="Arial"/>
          <w:iCs/>
          <w:sz w:val="22"/>
          <w:szCs w:val="22"/>
        </w:rPr>
        <w:t>Foto:</w:t>
      </w:r>
      <w:r w:rsidRPr="006E0561">
        <w:rPr>
          <w:rFonts w:ascii="Arial" w:hAnsi="Arial" w:cs="Arial"/>
          <w:sz w:val="22"/>
          <w:szCs w:val="22"/>
        </w:rPr>
        <w:t xml:space="preserve"> </w:t>
      </w:r>
      <w:r w:rsidR="009C3EF8" w:rsidRPr="006E0561">
        <w:rPr>
          <w:rFonts w:ascii="Arial" w:hAnsi="Arial" w:cs="Arial"/>
          <w:sz w:val="22"/>
          <w:szCs w:val="22"/>
        </w:rPr>
        <w:t>Zur ISH 2025</w:t>
      </w:r>
      <w:r w:rsidR="0070198D" w:rsidRPr="006E0561">
        <w:rPr>
          <w:rFonts w:ascii="Arial" w:hAnsi="Arial" w:cs="Arial"/>
          <w:sz w:val="22"/>
          <w:szCs w:val="22"/>
        </w:rPr>
        <w:t xml:space="preserve"> bringt die KSB-Gruppe die hocheffiziente Baureihe </w:t>
      </w:r>
      <w:r w:rsidR="00394864" w:rsidRPr="006E0561">
        <w:rPr>
          <w:rFonts w:ascii="Arial" w:hAnsi="Arial" w:cs="Arial"/>
          <w:sz w:val="22"/>
          <w:szCs w:val="22"/>
        </w:rPr>
        <w:t>Calio</w:t>
      </w:r>
      <w:r w:rsidR="006E0561">
        <w:rPr>
          <w:rFonts w:ascii="Arial" w:hAnsi="Arial" w:cs="Arial"/>
          <w:sz w:val="22"/>
          <w:szCs w:val="22"/>
        </w:rPr>
        <w:t> </w:t>
      </w:r>
      <w:r w:rsidR="00394864" w:rsidRPr="006E0561">
        <w:rPr>
          <w:rFonts w:ascii="Arial" w:hAnsi="Arial" w:cs="Arial"/>
          <w:sz w:val="22"/>
          <w:szCs w:val="22"/>
        </w:rPr>
        <w:t>Pro</w:t>
      </w:r>
      <w:r w:rsidR="006E0561">
        <w:rPr>
          <w:rFonts w:ascii="Arial" w:hAnsi="Arial" w:cs="Arial"/>
          <w:sz w:val="22"/>
          <w:szCs w:val="22"/>
        </w:rPr>
        <w:t> </w:t>
      </w:r>
      <w:r w:rsidR="00394864" w:rsidRPr="006E0561">
        <w:rPr>
          <w:rFonts w:ascii="Arial" w:hAnsi="Arial" w:cs="Arial"/>
          <w:sz w:val="22"/>
          <w:szCs w:val="22"/>
        </w:rPr>
        <w:t>Plus</w:t>
      </w:r>
      <w:r w:rsidR="009C3EF8" w:rsidRPr="006E0561">
        <w:rPr>
          <w:rFonts w:ascii="Arial" w:hAnsi="Arial" w:cs="Arial"/>
          <w:sz w:val="22"/>
          <w:szCs w:val="22"/>
        </w:rPr>
        <w:t xml:space="preserve"> </w:t>
      </w:r>
      <w:r w:rsidR="0070198D" w:rsidRPr="006E0561">
        <w:rPr>
          <w:rFonts w:ascii="Arial" w:hAnsi="Arial" w:cs="Arial"/>
          <w:sz w:val="22"/>
          <w:szCs w:val="22"/>
        </w:rPr>
        <w:t xml:space="preserve">auf den Markt. </w:t>
      </w:r>
    </w:p>
    <w:sectPr w:rsidR="00590E59" w:rsidRPr="006E0561" w:rsidSect="00FB65B9">
      <w:pgSz w:w="12240" w:h="15840"/>
      <w:pgMar w:top="851" w:right="1325" w:bottom="993" w:left="1418" w:header="426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E026BC" w14:textId="77777777" w:rsidR="00382161" w:rsidRDefault="00382161" w:rsidP="00A949A8">
      <w:r>
        <w:separator/>
      </w:r>
    </w:p>
  </w:endnote>
  <w:endnote w:type="continuationSeparator" w:id="0">
    <w:p w14:paraId="2116BB4D" w14:textId="77777777" w:rsidR="00382161" w:rsidRDefault="00382161" w:rsidP="00A94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1699DC" w14:textId="77777777" w:rsidR="00382161" w:rsidRDefault="00382161" w:rsidP="00A949A8">
      <w:r>
        <w:separator/>
      </w:r>
    </w:p>
  </w:footnote>
  <w:footnote w:type="continuationSeparator" w:id="0">
    <w:p w14:paraId="2762632D" w14:textId="77777777" w:rsidR="00382161" w:rsidRDefault="00382161" w:rsidP="00A949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910CA4"/>
    <w:multiLevelType w:val="hybridMultilevel"/>
    <w:tmpl w:val="2FA66D92"/>
    <w:lvl w:ilvl="0" w:tplc="001A1BE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627E7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AAEC7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0F8214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8A281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782092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1284EE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85461C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7A614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513514"/>
    <w:multiLevelType w:val="hybridMultilevel"/>
    <w:tmpl w:val="E3C48754"/>
    <w:lvl w:ilvl="0" w:tplc="12B885A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FFEE64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5528C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0F2B84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08F65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F8CD8C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FFEC71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EF42A3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4C8AC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30356D1C-1671-45DA-8269-108C475F833A}"/>
    <w:docVar w:name="dgnword-eventsink" w:val="554135864"/>
  </w:docVars>
  <w:rsids>
    <w:rsidRoot w:val="009348B6"/>
    <w:rsid w:val="0001130C"/>
    <w:rsid w:val="000267E2"/>
    <w:rsid w:val="00050D73"/>
    <w:rsid w:val="000873D7"/>
    <w:rsid w:val="000907F6"/>
    <w:rsid w:val="000B05E8"/>
    <w:rsid w:val="000B4B8A"/>
    <w:rsid w:val="000D0DAC"/>
    <w:rsid w:val="000D1045"/>
    <w:rsid w:val="00104094"/>
    <w:rsid w:val="001905AD"/>
    <w:rsid w:val="00193002"/>
    <w:rsid w:val="00193D47"/>
    <w:rsid w:val="001C3B97"/>
    <w:rsid w:val="001D0505"/>
    <w:rsid w:val="001F7A1C"/>
    <w:rsid w:val="0022570E"/>
    <w:rsid w:val="002315B6"/>
    <w:rsid w:val="00246945"/>
    <w:rsid w:val="0025545D"/>
    <w:rsid w:val="002570AA"/>
    <w:rsid w:val="002770B7"/>
    <w:rsid w:val="002A6C50"/>
    <w:rsid w:val="002B27B4"/>
    <w:rsid w:val="002B304F"/>
    <w:rsid w:val="002D141D"/>
    <w:rsid w:val="002E28BD"/>
    <w:rsid w:val="002E46CF"/>
    <w:rsid w:val="00326600"/>
    <w:rsid w:val="00333D8F"/>
    <w:rsid w:val="00340156"/>
    <w:rsid w:val="0036314B"/>
    <w:rsid w:val="00363A93"/>
    <w:rsid w:val="00382161"/>
    <w:rsid w:val="00394864"/>
    <w:rsid w:val="00396904"/>
    <w:rsid w:val="003D5A2C"/>
    <w:rsid w:val="003E700F"/>
    <w:rsid w:val="003E703F"/>
    <w:rsid w:val="003F2919"/>
    <w:rsid w:val="003F4AD5"/>
    <w:rsid w:val="004009E4"/>
    <w:rsid w:val="0040200A"/>
    <w:rsid w:val="00403D22"/>
    <w:rsid w:val="00407557"/>
    <w:rsid w:val="004204C6"/>
    <w:rsid w:val="004241BA"/>
    <w:rsid w:val="00424437"/>
    <w:rsid w:val="00435F44"/>
    <w:rsid w:val="004435CF"/>
    <w:rsid w:val="004559D4"/>
    <w:rsid w:val="00467B0C"/>
    <w:rsid w:val="00476D91"/>
    <w:rsid w:val="00477F41"/>
    <w:rsid w:val="004A34C1"/>
    <w:rsid w:val="004B08A2"/>
    <w:rsid w:val="004C5306"/>
    <w:rsid w:val="004C79C0"/>
    <w:rsid w:val="004E2898"/>
    <w:rsid w:val="004F2979"/>
    <w:rsid w:val="004F4E4D"/>
    <w:rsid w:val="0053684E"/>
    <w:rsid w:val="00551B21"/>
    <w:rsid w:val="00563C58"/>
    <w:rsid w:val="00572138"/>
    <w:rsid w:val="00590E59"/>
    <w:rsid w:val="00591182"/>
    <w:rsid w:val="005A2B52"/>
    <w:rsid w:val="005A3B87"/>
    <w:rsid w:val="005B09AA"/>
    <w:rsid w:val="005B1986"/>
    <w:rsid w:val="005C5E38"/>
    <w:rsid w:val="005E331A"/>
    <w:rsid w:val="005F0BE7"/>
    <w:rsid w:val="005F363E"/>
    <w:rsid w:val="005F58F9"/>
    <w:rsid w:val="0064647E"/>
    <w:rsid w:val="00650C84"/>
    <w:rsid w:val="00673602"/>
    <w:rsid w:val="006741BD"/>
    <w:rsid w:val="00690406"/>
    <w:rsid w:val="00692DDD"/>
    <w:rsid w:val="006959AA"/>
    <w:rsid w:val="006A24B3"/>
    <w:rsid w:val="006D43D1"/>
    <w:rsid w:val="006D595F"/>
    <w:rsid w:val="006E0561"/>
    <w:rsid w:val="006F2BB4"/>
    <w:rsid w:val="0070198D"/>
    <w:rsid w:val="00703273"/>
    <w:rsid w:val="00753B82"/>
    <w:rsid w:val="007644F6"/>
    <w:rsid w:val="00772E9F"/>
    <w:rsid w:val="00793997"/>
    <w:rsid w:val="007A14DA"/>
    <w:rsid w:val="007B465F"/>
    <w:rsid w:val="007B782A"/>
    <w:rsid w:val="007D63C2"/>
    <w:rsid w:val="007D717E"/>
    <w:rsid w:val="007D7A7D"/>
    <w:rsid w:val="0082644A"/>
    <w:rsid w:val="008264A3"/>
    <w:rsid w:val="00840BF7"/>
    <w:rsid w:val="00842854"/>
    <w:rsid w:val="00852CC2"/>
    <w:rsid w:val="00861330"/>
    <w:rsid w:val="0086390B"/>
    <w:rsid w:val="008661F0"/>
    <w:rsid w:val="00870E22"/>
    <w:rsid w:val="00877076"/>
    <w:rsid w:val="00886A86"/>
    <w:rsid w:val="008A409E"/>
    <w:rsid w:val="008A6C74"/>
    <w:rsid w:val="008E61F2"/>
    <w:rsid w:val="008F5E7B"/>
    <w:rsid w:val="00907734"/>
    <w:rsid w:val="00927A58"/>
    <w:rsid w:val="009303E6"/>
    <w:rsid w:val="009348B6"/>
    <w:rsid w:val="00937696"/>
    <w:rsid w:val="009418DF"/>
    <w:rsid w:val="00956097"/>
    <w:rsid w:val="00962647"/>
    <w:rsid w:val="00963C1A"/>
    <w:rsid w:val="009969A4"/>
    <w:rsid w:val="00996C86"/>
    <w:rsid w:val="009A0A9C"/>
    <w:rsid w:val="009A1868"/>
    <w:rsid w:val="009A287D"/>
    <w:rsid w:val="009A324C"/>
    <w:rsid w:val="009A3B95"/>
    <w:rsid w:val="009C3EF8"/>
    <w:rsid w:val="009D0DF9"/>
    <w:rsid w:val="009D65B8"/>
    <w:rsid w:val="009E7AFD"/>
    <w:rsid w:val="009F3BE3"/>
    <w:rsid w:val="009F4208"/>
    <w:rsid w:val="00A02C42"/>
    <w:rsid w:val="00A06119"/>
    <w:rsid w:val="00A16C47"/>
    <w:rsid w:val="00A2302A"/>
    <w:rsid w:val="00A33CB6"/>
    <w:rsid w:val="00A352C9"/>
    <w:rsid w:val="00A47CC0"/>
    <w:rsid w:val="00A81979"/>
    <w:rsid w:val="00A949A8"/>
    <w:rsid w:val="00AA7C77"/>
    <w:rsid w:val="00AB1A38"/>
    <w:rsid w:val="00AB3203"/>
    <w:rsid w:val="00AC1338"/>
    <w:rsid w:val="00AC6B7E"/>
    <w:rsid w:val="00AE45D8"/>
    <w:rsid w:val="00AE77E6"/>
    <w:rsid w:val="00AF1658"/>
    <w:rsid w:val="00B1296F"/>
    <w:rsid w:val="00B22295"/>
    <w:rsid w:val="00B3177D"/>
    <w:rsid w:val="00B44C24"/>
    <w:rsid w:val="00B555FF"/>
    <w:rsid w:val="00B72C98"/>
    <w:rsid w:val="00B83A00"/>
    <w:rsid w:val="00B857E0"/>
    <w:rsid w:val="00BA4BC7"/>
    <w:rsid w:val="00BA7D9F"/>
    <w:rsid w:val="00BC773A"/>
    <w:rsid w:val="00BD04FC"/>
    <w:rsid w:val="00BD4B49"/>
    <w:rsid w:val="00C221D7"/>
    <w:rsid w:val="00C275E4"/>
    <w:rsid w:val="00C37904"/>
    <w:rsid w:val="00C53730"/>
    <w:rsid w:val="00C76560"/>
    <w:rsid w:val="00C77D60"/>
    <w:rsid w:val="00C9072A"/>
    <w:rsid w:val="00C90DC4"/>
    <w:rsid w:val="00C91107"/>
    <w:rsid w:val="00CA7D81"/>
    <w:rsid w:val="00CC0DB5"/>
    <w:rsid w:val="00CF3F5F"/>
    <w:rsid w:val="00D22132"/>
    <w:rsid w:val="00D34CC7"/>
    <w:rsid w:val="00D608E6"/>
    <w:rsid w:val="00D65306"/>
    <w:rsid w:val="00D9287E"/>
    <w:rsid w:val="00D96F4E"/>
    <w:rsid w:val="00DA3DB3"/>
    <w:rsid w:val="00DB5BB1"/>
    <w:rsid w:val="00DC62C1"/>
    <w:rsid w:val="00DF03A0"/>
    <w:rsid w:val="00DF7273"/>
    <w:rsid w:val="00E01652"/>
    <w:rsid w:val="00E208EE"/>
    <w:rsid w:val="00E46C12"/>
    <w:rsid w:val="00E66E5B"/>
    <w:rsid w:val="00E67028"/>
    <w:rsid w:val="00E87969"/>
    <w:rsid w:val="00E90BD3"/>
    <w:rsid w:val="00EA0709"/>
    <w:rsid w:val="00EB3A60"/>
    <w:rsid w:val="00EC355C"/>
    <w:rsid w:val="00ED6D2A"/>
    <w:rsid w:val="00F201B6"/>
    <w:rsid w:val="00F237D1"/>
    <w:rsid w:val="00F23DF8"/>
    <w:rsid w:val="00F9720F"/>
    <w:rsid w:val="00FA2BFF"/>
    <w:rsid w:val="00FB0B89"/>
    <w:rsid w:val="00FB65B9"/>
    <w:rsid w:val="00FB7ACC"/>
    <w:rsid w:val="00FC554A"/>
    <w:rsid w:val="00FF215F"/>
    <w:rsid w:val="00FF381B"/>
    <w:rsid w:val="00FF4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463729F2"/>
  <w15:docId w15:val="{F4E75D63-D710-4925-B98C-F776AE32D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F58F9"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9A1868"/>
    <w:pPr>
      <w:keepNext/>
      <w:spacing w:line="360" w:lineRule="auto"/>
      <w:jc w:val="both"/>
      <w:outlineLvl w:val="0"/>
    </w:pPr>
    <w:rPr>
      <w:rFonts w:ascii="Arial" w:hAnsi="Arial" w:cs="Arial"/>
      <w:i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locked/>
    <w:rsid w:val="009A1868"/>
    <w:rPr>
      <w:rFonts w:ascii="Arial" w:hAnsi="Arial" w:cs="Arial"/>
      <w:i/>
      <w:iCs/>
      <w:sz w:val="24"/>
      <w:szCs w:val="24"/>
      <w:lang w:val="de-DE" w:eastAsia="de-DE" w:bidi="ar-SA"/>
    </w:rPr>
  </w:style>
  <w:style w:type="paragraph" w:styleId="Kopfzeile">
    <w:name w:val="header"/>
    <w:basedOn w:val="Standard"/>
    <w:link w:val="KopfzeileZchn"/>
    <w:rsid w:val="009A1868"/>
    <w:pPr>
      <w:tabs>
        <w:tab w:val="center" w:pos="4536"/>
        <w:tab w:val="right" w:pos="9072"/>
      </w:tabs>
      <w:spacing w:line="360" w:lineRule="auto"/>
      <w:jc w:val="both"/>
    </w:pPr>
    <w:rPr>
      <w:rFonts w:ascii="Verdana" w:hAnsi="Verdana" w:cs="Verdana"/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semiHidden/>
    <w:locked/>
    <w:rsid w:val="009A1868"/>
    <w:rPr>
      <w:rFonts w:ascii="Verdana" w:hAnsi="Verdana" w:cs="Verdana"/>
      <w:lang w:val="de-DE" w:eastAsia="de-DE" w:bidi="ar-SA"/>
    </w:rPr>
  </w:style>
  <w:style w:type="paragraph" w:styleId="Textkrper">
    <w:name w:val="Body Text"/>
    <w:basedOn w:val="Standard"/>
    <w:link w:val="TextkrperZchn"/>
    <w:rsid w:val="009A1868"/>
    <w:pPr>
      <w:spacing w:line="360" w:lineRule="auto"/>
      <w:jc w:val="both"/>
    </w:pPr>
    <w:rPr>
      <w:rFonts w:ascii="Verdana" w:hAnsi="Verdana" w:cs="Verdana"/>
      <w:b/>
      <w:bCs/>
      <w:sz w:val="30"/>
      <w:szCs w:val="30"/>
    </w:rPr>
  </w:style>
  <w:style w:type="character" w:customStyle="1" w:styleId="TextkrperZchn">
    <w:name w:val="Textkörper Zchn"/>
    <w:basedOn w:val="Absatz-Standardschriftart"/>
    <w:link w:val="Textkrper"/>
    <w:semiHidden/>
    <w:locked/>
    <w:rsid w:val="009A1868"/>
    <w:rPr>
      <w:rFonts w:ascii="Verdana" w:hAnsi="Verdana" w:cs="Verdana"/>
      <w:b/>
      <w:bCs/>
      <w:sz w:val="30"/>
      <w:szCs w:val="30"/>
      <w:lang w:val="de-DE" w:eastAsia="de-DE" w:bidi="ar-SA"/>
    </w:rPr>
  </w:style>
  <w:style w:type="paragraph" w:styleId="Sprechblasentext">
    <w:name w:val="Balloon Text"/>
    <w:basedOn w:val="Standard"/>
    <w:semiHidden/>
    <w:rsid w:val="000D0DAC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rsid w:val="0082644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82644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82644A"/>
  </w:style>
  <w:style w:type="paragraph" w:styleId="Kommentarthema">
    <w:name w:val="annotation subject"/>
    <w:basedOn w:val="Kommentartext"/>
    <w:next w:val="Kommentartext"/>
    <w:link w:val="KommentarthemaZchn"/>
    <w:rsid w:val="0082644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82644A"/>
    <w:rPr>
      <w:b/>
      <w:bCs/>
    </w:rPr>
  </w:style>
  <w:style w:type="paragraph" w:styleId="Listenabsatz">
    <w:name w:val="List Paragraph"/>
    <w:basedOn w:val="Standard"/>
    <w:uiPriority w:val="34"/>
    <w:qFormat/>
    <w:rsid w:val="00E46C12"/>
    <w:pPr>
      <w:ind w:left="720"/>
      <w:contextualSpacing/>
    </w:pPr>
  </w:style>
  <w:style w:type="paragraph" w:styleId="Fuzeile">
    <w:name w:val="footer"/>
    <w:basedOn w:val="Standard"/>
    <w:link w:val="FuzeileZchn"/>
    <w:unhideWhenUsed/>
    <w:rsid w:val="00A949A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A949A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59566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8693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9638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59649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04026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7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3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013995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87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490F4D-0042-4B70-BD85-62BF5C13C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429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Bis zu 90 Prozent Stromkosten sparen</vt:lpstr>
    </vt:vector>
  </TitlesOfParts>
  <Company>KSB AG</Company>
  <LinksUpToDate>false</LinksUpToDate>
  <CharactersWithSpaces>3548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Bis zu 90 Prozent Stromkosten sparen</dc:title>
  <dc:creator>Christoph Pauly</dc:creator>
  <cp:lastModifiedBy>Pauly, Christoph</cp:lastModifiedBy>
  <cp:revision>15</cp:revision>
  <cp:lastPrinted>2013-03-04T12:46:00Z</cp:lastPrinted>
  <dcterms:created xsi:type="dcterms:W3CDTF">2025-01-13T08:47:00Z</dcterms:created>
  <dcterms:modified xsi:type="dcterms:W3CDTF">2025-01-16T14:59:00Z</dcterms:modified>
</cp:coreProperties>
</file>