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?>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4727B7" w14:textId="04598FCE" w:rsidR="007D1952" w:rsidRDefault="007D1952" w:rsidP="00F10E40">
      <w:pPr>
        <w:pStyle w:val="Default"/>
        <w:spacing w:line="276" w:lineRule="auto"/>
        <w:jc w:val="both"/>
        <w:rPr>
          <w:b/>
          <w:bCs/>
          <w:color w:val="auto"/>
          <w:sz w:val="22"/>
          <w:szCs w:val="22"/>
          <w:lang w:val="en-GB"/>
          <w:rFonts/>
        </w:rPr>
      </w:pPr>
      <w:r>
        <w:rPr>
          <w:b w:val="true"/>
          <w:color w:val="auto"/>
          <w:sz w:val="22"/>
          <w:lang w:val="en-GB"/>
          <w:rFonts/>
        </w:rPr>
        <w:t xml:space="preserve">Multifunctional valves for integration in energy management systems</w:t>
      </w:r>
    </w:p>
    <w:p w14:paraId="7AEE77D2" w14:textId="77777777" w:rsidR="00534F4D" w:rsidRPr="009F2D15" w:rsidRDefault="00534F4D" w:rsidP="00F10E40">
      <w:pPr>
        <w:pStyle w:val="Default"/>
        <w:spacing w:line="276" w:lineRule="auto"/>
        <w:jc w:val="both"/>
        <w:rPr>
          <w:b/>
          <w:bCs/>
          <w:color w:val="auto"/>
          <w:sz w:val="22"/>
          <w:szCs w:val="22"/>
          <w:lang w:val="en-GB"/>
          <w:rFonts/>
        </w:rPr>
      </w:pPr>
    </w:p>
    <w:p w14:paraId="6473158D" w14:textId="60018F65" w:rsidR="001C1901" w:rsidRPr="009F2D15" w:rsidRDefault="007D1952" w:rsidP="00F10E40">
      <w:pPr>
        <w:spacing w:line="276" w:lineRule="auto"/>
        <w:jc w:val="both"/>
        <w:rPr>
          <w:sz w:val="22"/>
          <w:szCs w:val="22"/>
          <w:lang w:val="en-GB"/>
          <w:rFonts/>
        </w:rPr>
      </w:pPr>
      <w:r>
        <w:rPr>
          <w:sz w:val="22"/>
          <w:lang w:val="en-GB"/>
          <w:rFonts/>
        </w:rPr>
        <w:t xml:space="preserve">The German Buildings Energy Act (GEG 2024) in its version of 2024 stipulates that building management systems must use energy-efficient components to support economical and reliable operation.</w:t>
      </w:r>
      <w:r>
        <w:rPr>
          <w:sz w:val="22"/>
          <w:lang w:val="en-GB"/>
          <w:rFonts/>
        </w:rPr>
        <w:t xml:space="preserve"> </w:t>
      </w:r>
      <w:r>
        <w:rPr>
          <w:sz w:val="22"/>
          <w:lang w:val="en-GB"/>
          <w:rFonts/>
        </w:rPr>
        <w:t xml:space="preserve">With its new BOATRONIC 100 MOD measuring computer, the KSB Group offers specialist consultants and operators a cost-effective and compact option</w:t>
      </w:r>
      <w:r w:rsidR="001C1901" w:rsidRPr="009F2D15">
        <w:rPr>
          <w:rStyle w:val="Kommentarzeichen"/>
          <w:sz w:val="22"/>
          <w:szCs w:val="22"/>
          <w:lang w:val="en-GB"/>
          <w:rFonts/>
        </w:rPr>
        <w:t xml:space="preserve"/>
      </w:r>
      <w:r>
        <w:rPr>
          <w:sz w:val="22"/>
          <w:lang w:val="en-GB"/>
          <w:rFonts/>
        </w:rPr>
        <w:t xml:space="preserve"> to meet the new legal requirements.</w:t>
      </w:r>
      <w:r>
        <w:rPr>
          <w:sz w:val="22"/>
          <w:lang w:val="en-GB"/>
          <w:rFonts/>
        </w:rPr>
        <w:t xml:space="preserve"> </w:t>
      </w:r>
    </w:p>
    <w:p w14:paraId="7A65D1B8" w14:textId="77777777" w:rsidR="001C1901" w:rsidRPr="009F2D15" w:rsidRDefault="001C1901" w:rsidP="001C1901">
      <w:pPr>
        <w:spacing w:line="276" w:lineRule="auto"/>
        <w:jc w:val="both"/>
        <w:rPr>
          <w:sz w:val="22"/>
          <w:szCs w:val="22"/>
          <w:lang w:val="en-GB"/>
          <w:rFonts/>
        </w:rPr>
      </w:pPr>
    </w:p>
    <w:p w14:paraId="5664BED1" w14:textId="664C7B38" w:rsidR="005D33DF" w:rsidRDefault="001C1901" w:rsidP="00F10E40">
      <w:pPr>
        <w:spacing w:line="276" w:lineRule="auto"/>
        <w:jc w:val="both"/>
        <w:rPr>
          <w:sz w:val="22"/>
          <w:szCs w:val="22"/>
          <w:lang w:val="en-GB"/>
          <w:rFonts/>
        </w:rPr>
      </w:pPr>
      <w:r>
        <w:rPr>
          <w:sz w:val="22"/>
          <w:lang w:val="en-GB"/>
          <w:rFonts/>
        </w:rPr>
        <w:t xml:space="preserve">The new measuring computers effectively turn the BOA-Control IMS balancing and shut-off valve into an energy monitoring system for modern HVAC systems.</w:t>
      </w:r>
      <w:r>
        <w:rPr>
          <w:sz w:val="22"/>
          <w:lang w:val="en-GB"/>
          <w:rFonts/>
        </w:rPr>
        <w:t xml:space="preserve"> </w:t>
      </w:r>
      <w:r>
        <w:rPr>
          <w:sz w:val="22"/>
          <w:lang w:val="en-GB"/>
          <w:rFonts/>
        </w:rPr>
        <w:t xml:space="preserve">Users do not need any additional measuring systems to implement this monitoring solution.</w:t>
      </w:r>
      <w:r>
        <w:rPr>
          <w:sz w:val="22"/>
          <w:lang w:val="en-GB"/>
          <w:rFonts/>
        </w:rPr>
        <w:t xml:space="preserve"> </w:t>
      </w:r>
      <w:r>
        <w:rPr>
          <w:sz w:val="22"/>
          <w:lang w:val="en-GB"/>
          <w:rFonts/>
        </w:rPr>
        <w:t xml:space="preserve">Flow direction, volume flow rate, supply and return temperature as well as thermal output and quantity of heat are measured directly at the valve.</w:t>
      </w:r>
      <w:r>
        <w:rPr>
          <w:sz w:val="22"/>
          <w:lang w:val="en-GB"/>
          <w:rFonts/>
        </w:rPr>
        <w:t xml:space="preserve"> </w:t>
      </w:r>
      <w:r>
        <w:rPr>
          <w:sz w:val="22"/>
          <w:lang w:val="en-GB"/>
          <w:rFonts/>
        </w:rPr>
        <w:t xml:space="preserve">Key applications are monitoring and hydraulic balancing in hot-water heating systems, air-conditioning systems and cooling circuits as well as other applications where flow rate and/or temperature need to be measured.</w:t>
      </w:r>
      <w:r>
        <w:rPr>
          <w:sz w:val="22"/>
          <w:lang w:val="en-GB"/>
          <w:rFonts/>
        </w:rPr>
        <w:t xml:space="preserve"> </w:t>
      </w:r>
    </w:p>
    <w:p w14:paraId="60E9BA0B" w14:textId="547DBDA4" w:rsidR="00534F4D" w:rsidRDefault="00534F4D" w:rsidP="00F10E40">
      <w:pPr>
        <w:spacing w:line="276" w:lineRule="auto"/>
        <w:jc w:val="both"/>
        <w:rPr>
          <w:sz w:val="22"/>
          <w:szCs w:val="22"/>
          <w:lang w:val="en-GB"/>
          <w:rFonts/>
        </w:rPr>
      </w:pPr>
    </w:p>
    <w:p w14:paraId="1B7A3E74" w14:textId="1BCC67E3" w:rsidR="00534F4D" w:rsidRPr="009F2D15" w:rsidRDefault="00534F4D" w:rsidP="00534F4D">
      <w:pPr>
        <w:spacing w:line="276" w:lineRule="auto"/>
        <w:jc w:val="both"/>
        <w:rPr>
          <w:sz w:val="22"/>
          <w:szCs w:val="22"/>
          <w:lang w:val="en-GB"/>
          <w:rFonts/>
        </w:rPr>
      </w:pPr>
      <w:r>
        <w:rPr>
          <w:sz w:val="22"/>
          <w:lang w:val="en-GB"/>
          <w:rFonts/>
        </w:rPr>
        <w:t xml:space="preserve">The integrated ultrasonic flow measurement is based on the principle of transit time difference </w:t>
      </w:r>
      <w:r>
        <w:rPr>
          <w:sz w:val="22"/>
          <w:lang w:val="en-GB"/>
          <w:rFonts/>
        </w:rPr>
        <w:t xml:space="preserve"> </w:t>
      </w:r>
      <w:r>
        <w:rPr>
          <w:sz w:val="22"/>
          <w:lang w:val="en-GB"/>
          <w:rFonts/>
        </w:rPr>
        <w:t xml:space="preserve">and enables fast and reliable measurement of the actual volume flow rate values without having to enter the valve position.</w:t>
      </w:r>
      <w:r>
        <w:rPr>
          <w:sz w:val="22"/>
          <w:lang w:val="en-GB"/>
          <w:rFonts/>
        </w:rPr>
        <w:t xml:space="preserve"> </w:t>
      </w:r>
      <w:r>
        <w:rPr>
          <w:sz w:val="22"/>
          <w:lang w:val="en-GB"/>
          <w:rFonts/>
        </w:rPr>
        <w:t xml:space="preserve">Designed with innovative ultrasonic sensors that are not in contact with the fluid handled, the measurement system is leak-free and insensitive to deposits or contamination.</w:t>
      </w:r>
    </w:p>
    <w:p w14:paraId="7C5D1EF9" w14:textId="0DAEB11B" w:rsidR="00534F4D" w:rsidRDefault="00534F4D" w:rsidP="00534F4D">
      <w:pPr>
        <w:spacing w:line="276" w:lineRule="auto"/>
        <w:jc w:val="both"/>
        <w:rPr>
          <w:rFonts w:eastAsiaTheme="minorHAnsi"/>
          <w:sz w:val="22"/>
          <w:szCs w:val="22"/>
          <w:lang w:val="en-GB"/>
        </w:rPr>
      </w:pPr>
    </w:p>
    <w:p w14:paraId="39AFE096" w14:textId="795EA899" w:rsidR="00534F4D" w:rsidRDefault="00534F4D" w:rsidP="00534F4D">
      <w:pPr>
        <w:spacing w:line="276" w:lineRule="auto"/>
        <w:jc w:val="both"/>
        <w:rPr>
          <w:rFonts w:eastAsiaTheme="minorHAnsi"/>
          <w:sz w:val="22"/>
          <w:szCs w:val="22"/>
          <w:lang w:val="en-GB"/>
        </w:rPr>
      </w:pPr>
      <w:r>
        <w:rPr>
          <w:sz w:val="22"/>
          <w:lang w:val="en-GB"/>
          <w:rFonts/>
        </w:rPr>
        <w:t xml:space="preserve">In addition, the new measuring computers provide two further temperature sensors for the supply and return lines,</w:t>
      </w:r>
      <w:r>
        <w:rPr>
          <w:sz w:val="22"/>
          <w:lang w:val="en-GB"/>
          <w:rFonts/>
        </w:rPr>
        <w:t xml:space="preserve"> </w:t>
      </w:r>
      <w:r>
        <w:rPr>
          <w:sz w:val="22"/>
          <w:lang w:val="en-GB"/>
          <w:rFonts/>
        </w:rPr>
        <w:t xml:space="preserve">allowing the supply and return temperature to be recorded, as well as thermal output and quantity of heat.</w:t>
      </w:r>
      <w:r>
        <w:rPr>
          <w:sz w:val="22"/>
          <w:lang w:val="en-GB"/>
          <w:rFonts/>
        </w:rPr>
        <w:t xml:space="preserve"> </w:t>
      </w:r>
      <w:r>
        <w:rPr>
          <w:sz w:val="22"/>
          <w:lang w:val="en-GB"/>
          <w:rFonts/>
        </w:rPr>
        <w:t xml:space="preserve">Additional diagnosis functions, such as the automatic display of the flow direction, increase operating reliability.</w:t>
      </w:r>
      <w:r>
        <w:rPr>
          <w:sz w:val="22"/>
          <w:lang w:val="en-GB"/>
          <w:rFonts/>
        </w:rPr>
        <w:t xml:space="preserve"> </w:t>
      </w:r>
      <w:r>
        <w:rPr>
          <w:sz w:val="22"/>
          <w:lang w:val="en-GB"/>
          <w:rFonts/>
        </w:rPr>
        <w:t xml:space="preserve">Integration in building management systems is enabled by two analog interfaces as well as Modbus RTU.</w:t>
      </w:r>
      <w:r>
        <w:rPr>
          <w:sz w:val="22"/>
          <w:lang w:val="en-GB"/>
          <w:rFonts/>
        </w:rPr>
        <w:t xml:space="preserve"> </w:t>
      </w:r>
      <w:r>
        <w:rPr>
          <w:sz w:val="22"/>
          <w:lang w:val="en-GB"/>
          <w:rFonts/>
        </w:rPr>
        <w:t xml:space="preserve">In this way, all process parameters will always be available in the higher-level management system, contributing substantially to system and process transparency.</w:t>
      </w:r>
      <w:r>
        <w:rPr>
          <w:sz w:val="22"/>
          <w:lang w:val="en-GB"/>
          <w:rFonts/>
        </w:rPr>
        <w:t xml:space="preserve"> </w:t>
      </w:r>
      <w:r>
        <w:rPr>
          <w:sz w:val="22"/>
          <w:lang w:val="en-GB"/>
          <w:rFonts/>
        </w:rPr>
        <w:t xml:space="preserve">An intuitive app (KSB FlowManager) makes commissioning and measurement easy.</w:t>
      </w:r>
    </w:p>
    <w:p w14:paraId="7740052C" w14:textId="77777777" w:rsidR="00534F4D" w:rsidRDefault="00534F4D" w:rsidP="00534F4D">
      <w:pPr>
        <w:spacing w:line="276" w:lineRule="auto"/>
        <w:jc w:val="both"/>
        <w:rPr>
          <w:rFonts w:eastAsiaTheme="minorHAnsi"/>
          <w:sz w:val="22"/>
          <w:szCs w:val="22"/>
          <w:lang w:val="en-GB"/>
        </w:rPr>
      </w:pPr>
    </w:p>
    <w:p w14:paraId="03E1B112" w14:textId="1AF0CF38" w:rsidR="00534F4D" w:rsidRDefault="00534F4D" w:rsidP="00F10E40">
      <w:pPr>
        <w:spacing w:line="276" w:lineRule="auto"/>
        <w:jc w:val="both"/>
        <w:rPr>
          <w:rFonts w:eastAsiaTheme="minorHAnsi"/>
          <w:sz w:val="22"/>
          <w:szCs w:val="22"/>
          <w:lang w:val="en-GB"/>
        </w:rPr>
      </w:pPr>
      <w:r>
        <w:rPr>
          <w:sz w:val="22"/>
          <w:lang w:val="en-GB"/>
          <w:rFonts/>
        </w:rPr>
        <w:t xml:space="preserve">The standard face-to-face length of BOA-Control IMS to EN 558/1 offers users maximum flexibility.</w:t>
      </w:r>
      <w:r>
        <w:rPr>
          <w:sz w:val="22"/>
          <w:lang w:val="en-GB"/>
          <w:rFonts/>
        </w:rPr>
        <w:t xml:space="preserve"> </w:t>
      </w:r>
      <w:r>
        <w:rPr>
          <w:sz w:val="22"/>
          <w:lang w:val="en-GB"/>
          <w:rFonts/>
        </w:rPr>
        <w:t xml:space="preserve">The valve's interchangeability makes it the ideal choice whenever monitoring solutions need to be implemented as part of the energy-efficient refurbishment of existing systems.</w:t>
      </w:r>
    </w:p>
    <w:p w14:paraId="7E3CAB2B" w14:textId="77777777" w:rsidR="00775585" w:rsidRPr="009F2D15" w:rsidRDefault="00775585" w:rsidP="00F10E40">
      <w:pPr>
        <w:spacing w:line="276" w:lineRule="auto"/>
        <w:jc w:val="both"/>
        <w:rPr>
          <w:sz w:val="22"/>
          <w:szCs w:val="22"/>
          <w:lang w:val="en-GB"/>
          <w:rFonts/>
        </w:rPr>
      </w:pPr>
    </w:p>
    <w:p w14:paraId="3AB093BC" w14:textId="614DC460" w:rsidR="00FA7D8D" w:rsidRPr="009F2D15" w:rsidRDefault="00775585" w:rsidP="00F10E40">
      <w:pPr>
        <w:spacing w:line="276" w:lineRule="auto"/>
        <w:jc w:val="both"/>
        <w:rPr>
          <w:sz w:val="22"/>
          <w:szCs w:val="22"/>
          <w:lang w:val="en-GB"/>
          <w:rFonts/>
        </w:rPr>
      </w:pPr>
      <w:r>
        <w:rPr>
          <w:sz w:val="22"/>
          <w:lang w:val="en-GB"/>
          <w:rFonts/>
        </w:rPr>
        <w:t xml:space="preserve">Another benefit of BOA-Control IMS is its broad application range, with nominal sizes ranging from DN 15 to DN 350 at a flow velocity of up to four metres per second.</w:t>
      </w:r>
      <w:r>
        <w:rPr>
          <w:sz w:val="22"/>
          <w:lang w:val="en-GB"/>
          <w:rFonts/>
        </w:rPr>
        <w:t xml:space="preserve"> </w:t>
      </w:r>
      <w:r>
        <w:rPr>
          <w:sz w:val="22"/>
          <w:lang w:val="en-GB"/>
          <w:rFonts/>
        </w:rPr>
        <w:t xml:space="preserve">It is suitable for monitoring water in heat transfer systems as well as water/glycol mixtures in cooling systems.</w:t>
      </w:r>
      <w:r>
        <w:rPr>
          <w:sz w:val="22"/>
          <w:lang w:val="en-GB"/>
          <w:rFonts/>
        </w:rPr>
        <w:t xml:space="preserve"> </w:t>
      </w:r>
      <w:r>
        <w:rPr>
          <w:sz w:val="22"/>
          <w:lang w:val="en-GB"/>
          <w:rFonts/>
        </w:rPr>
        <w:t xml:space="preserve">The measurement system integrated in the valve and the new measuring computers (BOATRONIC 100 MOD) do away with the need for costly measurement systems such as magnetic-inductive flow sensors.</w:t>
      </w:r>
    </w:p>
    <w:p w14:paraId="39F7560A" w14:textId="77777777" w:rsidR="00F25107" w:rsidRPr="009F2D15" w:rsidRDefault="00F25107" w:rsidP="00F10E40">
      <w:pPr>
        <w:spacing w:line="276" w:lineRule="auto"/>
        <w:jc w:val="both"/>
        <w:rPr>
          <w:rFonts w:eastAsiaTheme="minorHAnsi"/>
          <w:sz w:val="22"/>
          <w:szCs w:val="22"/>
          <w:lang w:val="en-GB"/>
        </w:rPr>
      </w:pPr>
    </w:p>
    <w:p w14:paraId="60AC887C" w14:textId="72CFB76C" w:rsidR="00F10E40" w:rsidRDefault="00F25107" w:rsidP="00F10E40">
      <w:pPr>
        <w:autoSpaceDE w:val="0"/>
        <w:autoSpaceDN w:val="0"/>
        <w:adjustRightInd w:val="0"/>
        <w:spacing w:line="276" w:lineRule="auto"/>
        <w:jc w:val="both"/>
        <w:rPr>
          <w:sz w:val="22"/>
          <w:szCs w:val="22"/>
          <w:lang w:val="en-GB"/>
          <w:rFonts/>
        </w:rPr>
      </w:pPr>
      <w:r>
        <w:rPr>
          <w:sz w:val="22"/>
          <w:lang w:val="en-GB"/>
          <w:rFonts/>
        </w:rPr>
        <w:t xml:space="preserve">For digital planning (BIM), optimised product data records are available in all common programs and databases.</w:t>
      </w:r>
      <w:r>
        <w:rPr>
          <w:sz w:val="22"/>
          <w:lang w:val="en-GB"/>
          <w:rFonts/>
        </w:rPr>
        <w:t xml:space="preserve"> </w:t>
      </w:r>
      <w:r>
        <w:rPr>
          <w:sz w:val="22"/>
          <w:lang w:val="en-GB"/>
          <w:rFonts/>
        </w:rPr>
        <w:t xml:space="preserve">EKB, a variant with electrostatic plastic coating, is available for drinking water applications as well as for oil-free cooling circuits.</w:t>
      </w:r>
    </w:p>
    <w:p w14:paraId="5BA1DEA6" w14:textId="77777777" w:rsidR="00534F4D" w:rsidRPr="009F2D15" w:rsidRDefault="00534F4D" w:rsidP="00F10E40">
      <w:pPr>
        <w:autoSpaceDE w:val="0"/>
        <w:autoSpaceDN w:val="0"/>
        <w:adjustRightInd w:val="0"/>
        <w:spacing w:line="276" w:lineRule="auto"/>
        <w:jc w:val="both"/>
        <w:rPr>
          <w:sz w:val="22"/>
          <w:szCs w:val="22"/>
          <w:lang w:val="en-GB"/>
          <w:rFonts/>
        </w:rPr>
      </w:pPr>
    </w:p>
    <w:p w14:paraId="55FCE87E" w14:textId="77777777" w:rsidR="00580F5A" w:rsidRPr="009F2D15" w:rsidRDefault="00580F5A" w:rsidP="00F10E40">
      <w:pPr>
        <w:autoSpaceDE w:val="0"/>
        <w:autoSpaceDN w:val="0"/>
        <w:adjustRightInd w:val="0"/>
        <w:spacing w:line="276" w:lineRule="auto"/>
        <w:jc w:val="both"/>
        <w:rPr>
          <w:rFonts w:eastAsiaTheme="minorHAnsi" w:cs="Arial"/>
          <w:sz w:val="22"/>
          <w:szCs w:val="22"/>
          <w:lang w:val="en-GB"/>
        </w:rPr>
      </w:pPr>
      <w:r w:rsidRPr="009F2D15">
        <w:rPr>
          <w:sz w:val="22"/>
          <w:szCs w:val="22"/>
          <w:lang w:val="en-GB"/>
          <w:rFonts/>
        </w:rPr>
        <w:drawing>
          <wp:inline distT="0" distB="0" distL="0" distR="0" wp14:anchorId="1FB7A48B" wp14:editId="03536CBD">
            <wp:extent cx="822670" cy="959978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868577" cy="10135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7015BE" w14:textId="5A3839D2" w:rsidR="00A91A00" w:rsidRPr="009F2D15" w:rsidRDefault="00A91A00" w:rsidP="00F10E40">
      <w:pPr>
        <w:spacing w:line="276" w:lineRule="auto"/>
        <w:jc w:val="both"/>
        <w:rPr>
          <w:rFonts w:eastAsiaTheme="minorHAnsi"/>
          <w:sz w:val="22"/>
          <w:szCs w:val="22"/>
          <w:lang w:val="en-GB"/>
        </w:rPr>
      </w:pPr>
      <w:r>
        <w:rPr>
          <w:sz w:val="22"/>
          <w:lang w:val="en-GB"/>
          <w:rFonts/>
        </w:rPr>
        <w:t xml:space="preserve">Photo: BOA-Control IMS and BOATRONIC MOD for permanent process monitoring and communication via analog and Modbus interface (©KSB SE &amp; Co. KGaA)</w:t>
      </w:r>
    </w:p>
    <w:sectPr w:rsidR="00A91A00" w:rsidRPr="009F2D15" w:rsidSect="00DE63B7">
      <w:headerReference w:type="default" r:id="rId11"/>
      <w:headerReference w:type="first" r:id="rId12"/>
      <w:pgSz w:w="11906" w:h="16838"/>
      <w:pgMar w:top="993" w:right="1841" w:bottom="993" w:left="1701" w:header="426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A9DDB6" w14:textId="77777777" w:rsidR="00B67A12" w:rsidRDefault="00B67A12" w:rsidP="00D607C9">
      <w:r>
        <w:rPr>
          <w:lang w:val="en-GB"/>
          <w:rFonts/>
        </w:rPr>
        <w:separator/>
      </w:r>
    </w:p>
  </w:endnote>
  <w:endnote w:type="continuationSeparator" w:id="0">
    <w:p w14:paraId="74AB588B" w14:textId="77777777" w:rsidR="00B67A12" w:rsidRDefault="00B67A12" w:rsidP="00D607C9">
      <w:r>
        <w:rPr>
          <w:lang w:val="en-GB"/>
          <w:rFonts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D311F97" w14:textId="77777777" w:rsidR="00B67A12" w:rsidRDefault="00B67A12" w:rsidP="00D607C9">
      <w:r>
        <w:rPr>
          <w:lang w:val="en-GB"/>
          <w:rFonts/>
        </w:rPr>
        <w:separator/>
      </w:r>
    </w:p>
  </w:footnote>
  <w:footnote w:type="continuationSeparator" w:id="0">
    <w:p w14:paraId="2095B0BC" w14:textId="77777777" w:rsidR="00B67A12" w:rsidRDefault="00B67A12" w:rsidP="00D607C9">
      <w:r>
        <w:rPr>
          <w:lang w:val="en-GB"/>
          <w:rFonts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F421AC" w14:textId="758858D1" w:rsidR="00E85996" w:rsidRDefault="004A74C5" w:rsidP="00104E4A">
    <w:pPr>
      <w:pStyle w:val="Kopfzeile"/>
      <w:tabs>
        <w:tab w:val="left" w:pos="6237"/>
      </w:tabs>
      <w:rPr>
        <w:rFonts w:ascii="CG Times" w:hAnsi="CG Times"/>
        <w:lang w:val="en-GB"/>
      </w:rPr>
    </w:pPr>
    <w:r>
      <w:rPr>
        <w:lang w:val="en-GB"/>
        <w:rFonts/>
      </w:rPr>
      <w:fldChar w:fldCharType="begin"/>
    </w:r>
    <w:r>
      <w:rPr>
        <w:lang w:val="en-GB"/>
        <w:rFonts/>
      </w:rPr>
      <w:instrText xml:space="preserve"> FILENAME  \* MERGEFORMAT </w:instrText>
    </w:r>
    <w:r>
      <w:rPr>
        <w:lang w:val="en-GB"/>
        <w:rFonts/>
      </w:rPr>
      <w:fldChar w:fldCharType="separate"/>
    </w:r>
    <w:r>
      <w:rPr>
        <w:rFonts w:ascii="CG Times" w:hAnsi="CG Times"/>
        <w:sz w:val="10"/>
        <w:lang w:val="en-GB"/>
      </w:rPr>
      <w:t xml:space="preserve">D_BoaControl_IMS_NG_03</w:t>
    </w:r>
    <w:r>
      <w:rPr>
        <w:rFonts w:ascii="CG Times" w:hAnsi="CG Times"/>
        <w:sz w:val="10"/>
        <w:lang w:val="en-GB"/>
      </w:rPr>
      <w:fldChar w:fldCharType="end"/>
    </w:r>
    <w:r w:rsidR="00E85996">
      <w:rPr>
        <w:rFonts w:ascii="CG Times" w:hAnsi="CG Times"/>
        <w:lang w:val="en-GB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4EB477" w14:textId="77777777" w:rsidR="00E85996" w:rsidRDefault="00E85996">
    <w:pPr>
      <w:pStyle w:val="Kopfzeile"/>
      <w:tabs>
        <w:tab w:val="left" w:pos="6237"/>
      </w:tabs>
      <w:rPr>
        <w:b/>
        <w:lang w:val="en-GB"/>
        <w:rFonts/>
      </w:rPr>
    </w:pPr>
    <w:r>
      <w:rPr>
        <w:b/>
        <w:lang w:val="en-GB"/>
        <w:rFonts/>
      </w:rPr>
      <w:tab/>
    </w:r>
    <w:r>
      <w:rPr>
        <w:b w:val="true"/>
        <w:lang w:val="en-GB"/>
        <w:rFonts/>
      </w:rPr>
      <w:t xml:space="preserve">This press release</w:t>
    </w:r>
  </w:p>
  <w:p w14:paraId="7F6E293F" w14:textId="77777777" w:rsidR="00E85996" w:rsidRDefault="00E85996">
    <w:pPr>
      <w:pStyle w:val="Kopfzeile"/>
      <w:tabs>
        <w:tab w:val="left" w:pos="6237"/>
      </w:tabs>
      <w:rPr>
        <w:b/>
        <w:lang w:val="en-GB"/>
        <w:rFonts/>
      </w:rPr>
    </w:pPr>
    <w:r>
      <w:rPr>
        <w:lang w:val="en-GB"/>
        <w:rFonts/>
      </w:rPr>
      <w:t xml:space="preserve">http://www.ksb.com</w:t>
    </w:r>
    <w:r>
      <w:rPr>
        <w:b/>
        <w:lang w:val="en-GB"/>
        <w:rFonts/>
      </w:rPr>
      <w:tab/>
      <w:t xml:space="preserve">Page </w:t>
    </w:r>
    <w:r w:rsidR="006F0995">
      <w:rPr>
        <w:rStyle w:val="Seitenzahl"/>
        <w:lang w:val="en-GB"/>
        <w:rFonts/>
      </w:rPr>
      <w:fldChar w:fldCharType="begin"/>
    </w:r>
    <w:r>
      <w:rPr>
        <w:rStyle w:val="Seitenzahl"/>
        <w:lang w:val="en-GB"/>
        <w:rFonts/>
      </w:rPr>
      <w:instrText xml:space="preserve"> PAGE </w:instrText>
    </w:r>
    <w:r w:rsidR="006F0995">
      <w:rPr>
        <w:rStyle w:val="Seitenzahl"/>
        <w:lang w:val="en-GB"/>
        <w:rFonts/>
      </w:rPr>
      <w:fldChar w:fldCharType="separate"/>
    </w:r>
    <w:r>
      <w:rPr>
        <w:rStyle w:val="Seitenzahl"/>
        <w:lang w:val="en-GB"/>
        <w:rFonts/>
      </w:rPr>
      <w:t xml:space="preserve">1</w:t>
    </w:r>
    <w:r w:rsidR="006F0995">
      <w:rPr>
        <w:rStyle w:val="Seitenzahl"/>
        <w:lang w:val="en-GB"/>
        <w:rFonts/>
      </w:rPr>
      <w:fldChar w:fldCharType="end"/>
    </w:r>
    <w:r>
      <w:rPr>
        <w:rStyle w:val="Seitenzahl"/>
        <w:lang w:val="en-GB"/>
        <w:rFonts/>
      </w:rPr>
      <w:t xml:space="preserve"> of </w:t>
    </w:r>
    <w:r w:rsidR="004A74C5">
      <w:rPr>
        <w:lang w:val="en-GB"/>
        <w:rFonts/>
      </w:rPr>
      <w:fldChar w:fldCharType="begin"/>
    </w:r>
    <w:r w:rsidR="004A74C5">
      <w:rPr>
        <w:lang w:val="en-GB"/>
        <w:rFonts/>
      </w:rPr>
      <w:instrText xml:space="preserve"> NUMPAGES  \* MERGEFORMAT </w:instrText>
    </w:r>
    <w:r w:rsidR="004A74C5">
      <w:rPr>
        <w:lang w:val="en-GB"/>
        <w:rFonts/>
      </w:rPr>
      <w:fldChar w:fldCharType="separate"/>
    </w:r>
    <w:r>
      <w:rPr>
        <w:rStyle w:val="Seitenzahl"/>
        <w:lang w:val="en-GB"/>
        <w:rFonts/>
      </w:rPr>
      <w:t xml:space="preserve">1</w:t>
    </w:r>
    <w:r w:rsidR="004A74C5">
      <w:rPr>
        <w:rStyle w:val="Seitenzahl"/>
        <w:lang w:val="en-GB"/>
        <w:rFonts/>
      </w:rPr>
      <w:fldChar w:fldCharType="end"/>
    </w:r>
  </w:p>
  <w:p w14:paraId="40314501" w14:textId="04356F49" w:rsidR="00E85996" w:rsidRDefault="00E85996">
    <w:pPr>
      <w:pStyle w:val="Kopfzeile"/>
      <w:tabs>
        <w:tab w:val="left" w:pos="6237"/>
      </w:tabs>
      <w:rPr>
        <w:b/>
        <w:lang w:val="en-GB"/>
        <w:rFonts/>
      </w:rPr>
    </w:pPr>
    <w:r>
      <w:rPr>
        <w:b/>
        <w:lang w:val="en-GB"/>
        <w:rFonts/>
      </w:rPr>
      <w:tab/>
    </w:r>
    <w:r w:rsidR="006F0995">
      <w:rPr>
        <w:b/>
        <w:lang w:val="en-GB"/>
        <w:rFonts/>
      </w:rPr>
      <w:fldChar w:fldCharType="begin"/>
    </w:r>
    <w:r>
      <w:rPr>
        <w:b/>
        <w:lang w:val="en-GB"/>
        <w:rFonts/>
      </w:rPr>
      <w:instrText>DATE \@ "</w:instrText>
    </w:r>
    <w:r>
      <w:rPr>
        <w:b/>
        <w:lang w:val="en-GB"/>
        <w:rFonts/>
      </w:rPr>
      <w:instrText xml:space="preserve">d. MMMM yyyy</w:instrText>
    </w:r>
    <w:r>
      <w:rPr>
        <w:b/>
        <w:lang w:val="en-GB"/>
        <w:rFonts/>
      </w:rPr>
      <w:instrText>"</w:instrText>
    </w:r>
    <w:r w:rsidR="006F0995">
      <w:rPr>
        <w:b/>
        <w:lang w:val="en-GB"/>
        <w:rFonts/>
      </w:rPr>
      <w:fldChar w:fldCharType="separate"/>
    </w:r>
    <w:r>
      <w:rPr>
        <w:b w:val="true"/>
        <w:lang w:val="en-GB"/>
        <w:rFonts/>
      </w:rPr>
      <w:t xml:space="preserve">7</w:t>
    </w:r>
    <w:r>
      <w:rPr>
        <w:b w:val="true"/>
        <w:lang w:val="en-GB"/>
        <w:rFonts/>
      </w:rPr>
      <w:t xml:space="preserve"> </w:t>
    </w:r>
    <w:r>
      <w:rPr>
        <w:b w:val="true"/>
        <w:lang w:val="en-GB"/>
        <w:rFonts/>
      </w:rPr>
      <w:t xml:space="preserve">October 2024</w:t>
    </w:r>
    <w:r w:rsidR="006F0995">
      <w:rPr>
        <w:b/>
        <w:lang w:val="en-GB"/>
        <w:rFonts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99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51F9A362-B25F-4B45-9539-FF035EDAFC7F}"/>
    <w:docVar w:name="dgnword-eventsink" w:val="578576048"/>
  </w:docVars>
  <w:rsids>
    <w:rsidRoot w:val="00E05CF3"/>
    <w:rsid w:val="00012A5B"/>
    <w:rsid w:val="00032CA4"/>
    <w:rsid w:val="00033273"/>
    <w:rsid w:val="00042D19"/>
    <w:rsid w:val="000B5077"/>
    <w:rsid w:val="000B6B39"/>
    <w:rsid w:val="00103158"/>
    <w:rsid w:val="00104E4A"/>
    <w:rsid w:val="001109A0"/>
    <w:rsid w:val="001939D5"/>
    <w:rsid w:val="001C1901"/>
    <w:rsid w:val="001C297F"/>
    <w:rsid w:val="001F4C3E"/>
    <w:rsid w:val="001F6280"/>
    <w:rsid w:val="00204373"/>
    <w:rsid w:val="00213EA1"/>
    <w:rsid w:val="00215772"/>
    <w:rsid w:val="00236EF8"/>
    <w:rsid w:val="00243B75"/>
    <w:rsid w:val="002452A3"/>
    <w:rsid w:val="002507FA"/>
    <w:rsid w:val="00252FD4"/>
    <w:rsid w:val="00276ACE"/>
    <w:rsid w:val="002B6C83"/>
    <w:rsid w:val="002D1F19"/>
    <w:rsid w:val="002E0333"/>
    <w:rsid w:val="00330A2F"/>
    <w:rsid w:val="00347A68"/>
    <w:rsid w:val="00361F4D"/>
    <w:rsid w:val="00362156"/>
    <w:rsid w:val="003751A4"/>
    <w:rsid w:val="003B666E"/>
    <w:rsid w:val="003B7389"/>
    <w:rsid w:val="003E2E2A"/>
    <w:rsid w:val="0040121A"/>
    <w:rsid w:val="00465383"/>
    <w:rsid w:val="00476FD9"/>
    <w:rsid w:val="00483C37"/>
    <w:rsid w:val="00484EF9"/>
    <w:rsid w:val="004A003C"/>
    <w:rsid w:val="004A6DE5"/>
    <w:rsid w:val="004A74C5"/>
    <w:rsid w:val="004B07ED"/>
    <w:rsid w:val="004E7595"/>
    <w:rsid w:val="00534F4D"/>
    <w:rsid w:val="00580F5A"/>
    <w:rsid w:val="005D0DEB"/>
    <w:rsid w:val="005D33DF"/>
    <w:rsid w:val="005D47B6"/>
    <w:rsid w:val="005D534F"/>
    <w:rsid w:val="005F44A2"/>
    <w:rsid w:val="00616257"/>
    <w:rsid w:val="00640008"/>
    <w:rsid w:val="006538DF"/>
    <w:rsid w:val="00661B5B"/>
    <w:rsid w:val="006668D5"/>
    <w:rsid w:val="006942E4"/>
    <w:rsid w:val="006B62C7"/>
    <w:rsid w:val="006E4488"/>
    <w:rsid w:val="006E6D18"/>
    <w:rsid w:val="006F0995"/>
    <w:rsid w:val="006F3E74"/>
    <w:rsid w:val="00727895"/>
    <w:rsid w:val="00734E8B"/>
    <w:rsid w:val="007571D4"/>
    <w:rsid w:val="00771E95"/>
    <w:rsid w:val="00775585"/>
    <w:rsid w:val="007D1952"/>
    <w:rsid w:val="007D3F70"/>
    <w:rsid w:val="007E5CB9"/>
    <w:rsid w:val="007F7394"/>
    <w:rsid w:val="00822DF4"/>
    <w:rsid w:val="00833350"/>
    <w:rsid w:val="008519A7"/>
    <w:rsid w:val="0086550A"/>
    <w:rsid w:val="008A08ED"/>
    <w:rsid w:val="008D65F1"/>
    <w:rsid w:val="008E3A6D"/>
    <w:rsid w:val="00927725"/>
    <w:rsid w:val="0096572E"/>
    <w:rsid w:val="00984657"/>
    <w:rsid w:val="00994D32"/>
    <w:rsid w:val="009B7462"/>
    <w:rsid w:val="009D722C"/>
    <w:rsid w:val="009F19AE"/>
    <w:rsid w:val="009F2D15"/>
    <w:rsid w:val="00A008F9"/>
    <w:rsid w:val="00A773CE"/>
    <w:rsid w:val="00A90E8F"/>
    <w:rsid w:val="00A91A00"/>
    <w:rsid w:val="00A94C8F"/>
    <w:rsid w:val="00B13ECF"/>
    <w:rsid w:val="00B21852"/>
    <w:rsid w:val="00B543A7"/>
    <w:rsid w:val="00B6371C"/>
    <w:rsid w:val="00B67A12"/>
    <w:rsid w:val="00B67D26"/>
    <w:rsid w:val="00B67D6B"/>
    <w:rsid w:val="00BB06C3"/>
    <w:rsid w:val="00BC2757"/>
    <w:rsid w:val="00BC51C9"/>
    <w:rsid w:val="00BD608E"/>
    <w:rsid w:val="00BE3039"/>
    <w:rsid w:val="00BE5F16"/>
    <w:rsid w:val="00C3169B"/>
    <w:rsid w:val="00C31942"/>
    <w:rsid w:val="00C3616C"/>
    <w:rsid w:val="00C5768A"/>
    <w:rsid w:val="00C57724"/>
    <w:rsid w:val="00C64564"/>
    <w:rsid w:val="00C65C2F"/>
    <w:rsid w:val="00CD0602"/>
    <w:rsid w:val="00CE320F"/>
    <w:rsid w:val="00CE358A"/>
    <w:rsid w:val="00D07323"/>
    <w:rsid w:val="00D35D64"/>
    <w:rsid w:val="00D42F22"/>
    <w:rsid w:val="00D45535"/>
    <w:rsid w:val="00D607C9"/>
    <w:rsid w:val="00D62A89"/>
    <w:rsid w:val="00DE63B7"/>
    <w:rsid w:val="00DE7EED"/>
    <w:rsid w:val="00E05CF3"/>
    <w:rsid w:val="00E75101"/>
    <w:rsid w:val="00E85996"/>
    <w:rsid w:val="00E9527B"/>
    <w:rsid w:val="00EC5E9C"/>
    <w:rsid w:val="00ED2A4E"/>
    <w:rsid w:val="00ED69C5"/>
    <w:rsid w:val="00ED7D8F"/>
    <w:rsid w:val="00EE0281"/>
    <w:rsid w:val="00EE4AE9"/>
    <w:rsid w:val="00EE5746"/>
    <w:rsid w:val="00EF141E"/>
    <w:rsid w:val="00EF382B"/>
    <w:rsid w:val="00F10E40"/>
    <w:rsid w:val="00F25107"/>
    <w:rsid w:val="00F46629"/>
    <w:rsid w:val="00F9325D"/>
    <w:rsid w:val="00FA7D8D"/>
    <w:rsid w:val="00FE22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0D605F"/>
  <w15:docId w15:val="{1E10CE68-FAE3-42B5-88EF-12A95B027B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05CF3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de-DE" w:val="en-GB"/>
    </w:rPr>
  </w:style>
  <w:style w:type="paragraph" w:styleId="berschrift2">
    <w:name w:val="heading 2"/>
    <w:basedOn w:val="Standard"/>
    <w:next w:val="Standard"/>
    <w:link w:val="berschrift2Zchn"/>
    <w:qFormat/>
    <w:rsid w:val="00E05CF3"/>
    <w:pPr>
      <w:keepNext/>
      <w:spacing w:line="360" w:lineRule="atLeast"/>
      <w:jc w:val="both"/>
      <w:outlineLvl w:val="1"/>
    </w:pPr>
    <w:rPr>
      <w:b/>
      <w:sz w:val="24"/>
    </w:rPr>
  </w:style>
  <w:style w:type="paragraph" w:styleId="berschrift3">
    <w:name w:val="heading 3"/>
    <w:basedOn w:val="Standard"/>
    <w:next w:val="Standard"/>
    <w:link w:val="berschrift3Zchn"/>
    <w:qFormat/>
    <w:rsid w:val="00E05CF3"/>
    <w:pPr>
      <w:keepNext/>
      <w:spacing w:line="320" w:lineRule="atLeast"/>
      <w:jc w:val="both"/>
      <w:outlineLvl w:val="2"/>
    </w:pPr>
    <w:rPr>
      <w:i/>
      <w:sz w:val="1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basedOn w:val="Absatz-Standardschriftart"/>
    <w:link w:val="berschrift2"/>
    <w:rsid w:val="00E05CF3"/>
    <w:rPr>
      <w:rFonts w:ascii="Arial" w:eastAsia="Times New Roman" w:hAnsi="Arial" w:cs="Times New Roman"/>
      <w:b/>
      <w:sz w:val="24"/>
      <w:szCs w:val="20"/>
      <w:lang w:eastAsia="de-DE" w:val="en-GB"/>
    </w:rPr>
  </w:style>
  <w:style w:type="character" w:customStyle="1" w:styleId="berschrift3Zchn">
    <w:name w:val="Überschrift 3 Zchn"/>
    <w:basedOn w:val="Absatz-Standardschriftart"/>
    <w:link w:val="berschrift3"/>
    <w:rsid w:val="00E05CF3"/>
    <w:rPr>
      <w:rFonts w:ascii="Arial" w:eastAsia="Times New Roman" w:hAnsi="Arial" w:cs="Times New Roman"/>
      <w:i/>
      <w:sz w:val="16"/>
      <w:szCs w:val="20"/>
      <w:lang w:eastAsia="de-DE" w:val="en-GB"/>
    </w:rPr>
  </w:style>
  <w:style w:type="paragraph" w:styleId="Kopfzeile">
    <w:name w:val="header"/>
    <w:basedOn w:val="Standard"/>
    <w:link w:val="KopfzeileZchn"/>
    <w:semiHidden/>
    <w:rsid w:val="00E05CF3"/>
    <w:pPr>
      <w:tabs>
        <w:tab w:val="center" w:pos="4819"/>
        <w:tab w:val="right" w:pos="9071"/>
      </w:tabs>
    </w:pPr>
  </w:style>
  <w:style w:type="character" w:customStyle="1" w:styleId="KopfzeileZchn">
    <w:name w:val="Kopfzeile Zchn"/>
    <w:basedOn w:val="Absatz-Standardschriftart"/>
    <w:link w:val="Kopfzeile"/>
    <w:semiHidden/>
    <w:rsid w:val="00E05CF3"/>
    <w:rPr>
      <w:rFonts w:ascii="Arial" w:eastAsia="Times New Roman" w:hAnsi="Arial" w:cs="Times New Roman"/>
      <w:sz w:val="20"/>
      <w:szCs w:val="20"/>
      <w:lang w:eastAsia="de-DE" w:val="en-GB"/>
    </w:rPr>
  </w:style>
  <w:style w:type="paragraph" w:styleId="Fuzeile">
    <w:name w:val="footer"/>
    <w:basedOn w:val="Standard"/>
    <w:link w:val="FuzeileZchn"/>
    <w:semiHidden/>
    <w:rsid w:val="00E05CF3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semiHidden/>
    <w:rsid w:val="00E05CF3"/>
    <w:rPr>
      <w:rFonts w:ascii="Arial" w:eastAsia="Times New Roman" w:hAnsi="Arial" w:cs="Times New Roman"/>
      <w:sz w:val="20"/>
      <w:szCs w:val="20"/>
      <w:lang w:eastAsia="de-DE" w:val="en-GB"/>
    </w:rPr>
  </w:style>
  <w:style w:type="character" w:styleId="Seitenzahl">
    <w:name w:val="page number"/>
    <w:basedOn w:val="Absatz-Standardschriftart"/>
    <w:semiHidden/>
    <w:rsid w:val="00E05CF3"/>
  </w:style>
  <w:style w:type="paragraph" w:styleId="Textkrper">
    <w:name w:val="Body Text"/>
    <w:basedOn w:val="Standard"/>
    <w:link w:val="TextkrperZchn"/>
    <w:semiHidden/>
    <w:rsid w:val="00E05CF3"/>
    <w:pPr>
      <w:spacing w:line="320" w:lineRule="atLeast"/>
      <w:jc w:val="both"/>
    </w:pPr>
    <w:rPr>
      <w:sz w:val="22"/>
    </w:rPr>
  </w:style>
  <w:style w:type="character" w:customStyle="1" w:styleId="TextkrperZchn">
    <w:name w:val="Textkörper Zchn"/>
    <w:basedOn w:val="Absatz-Standardschriftart"/>
    <w:link w:val="Textkrper"/>
    <w:semiHidden/>
    <w:rsid w:val="00E05CF3"/>
    <w:rPr>
      <w:rFonts w:ascii="Arial" w:eastAsia="Times New Roman" w:hAnsi="Arial" w:cs="Times New Roman"/>
      <w:szCs w:val="20"/>
      <w:lang w:eastAsia="de-DE" w:val="en-GB"/>
    </w:rPr>
  </w:style>
  <w:style w:type="paragraph" w:customStyle="1" w:styleId="Default">
    <w:name w:val="Default"/>
    <w:rsid w:val="00D607C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B666E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B666E"/>
    <w:rPr>
      <w:rFonts w:ascii="Tahoma" w:eastAsia="Times New Roman" w:hAnsi="Tahoma" w:cs="Tahoma"/>
      <w:sz w:val="16"/>
      <w:szCs w:val="16"/>
      <w:lang w:eastAsia="de-DE" w:val="en-GB"/>
    </w:rPr>
  </w:style>
  <w:style w:type="paragraph" w:styleId="berarbeitung">
    <w:name w:val="Revision"/>
    <w:hidden/>
    <w:uiPriority w:val="99"/>
    <w:semiHidden/>
    <w:rsid w:val="00822DF4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de-DE" w:val="en-GB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6F3E7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6F3E74"/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6F3E74"/>
    <w:rPr>
      <w:rFonts w:ascii="Arial" w:eastAsia="Times New Roman" w:hAnsi="Arial" w:cs="Times New Roman"/>
      <w:sz w:val="20"/>
      <w:szCs w:val="20"/>
      <w:lang w:eastAsia="de-DE" w:val="en-GB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6F3E74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6F3E74"/>
    <w:rPr>
      <w:rFonts w:ascii="Arial" w:eastAsia="Times New Roman" w:hAnsi="Arial" w:cs="Times New Roman"/>
      <w:b/>
      <w:bCs/>
      <w:sz w:val="20"/>
      <w:szCs w:val="20"/>
      <w:lang w:eastAsia="de-DE"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?>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Cher" typeface="Plantagenet Cherokee"/>
        <a:font script="Yiii" typeface="Microsoft Yi Baiti"/>
        <a:font script="Thaa" typeface="MV Boli"/>
        <a:font script="Syrc" typeface="Estrangelo Edess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Cher" typeface="Plantagenet Cherokee"/>
        <a:font script="Yiii" typeface="Microsoft Yi Baiti"/>
        <a:font script="Thaa" typeface="MV Boli"/>
        <a:font script="Syrc" typeface="Estrangelo Edess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?>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?>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?>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4DB57B859FB0E4880F961925A05C2A6" ma:contentTypeVersion="16" ma:contentTypeDescription="Create a new document." ma:contentTypeScope="" ma:versionID="6dd850abb993f066cee1040184438053">
  <xsd:schema xmlns:xsd="http://www.w3.org/2001/XMLSchema" xmlns:xs="http://www.w3.org/2001/XMLSchema" xmlns:p="http://schemas.microsoft.com/office/2006/metadata/properties" xmlns:ns3="71da383b-f5af-4162-ba8b-e4b669159899" xmlns:ns4="50e6b0ab-a4aa-4c3f-898e-8245b1710ad7" targetNamespace="http://schemas.microsoft.com/office/2006/metadata/properties" ma:root="true" ma:fieldsID="0902a24948764a32dcfb192077632c42" ns3:_="" ns4:_="">
    <xsd:import namespace="71da383b-f5af-4162-ba8b-e4b669159899"/>
    <xsd:import namespace="50e6b0ab-a4aa-4c3f-898e-8245b1710ad7"/>
    <xsd:element name="properties">
      <xsd:complexType>
        <xsd:sequence>
          <xsd:element name="documentManagement">
            <xsd:complexType>
              <xsd:all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ObjectDetectorVersion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da383b-f5af-4162-ba8b-e4b669159899" elementFormDefault="qualified">
    <xsd:import namespace="http://schemas.microsoft.com/office/2006/documentManagement/types"/>
    <xsd:import namespace="http://schemas.microsoft.com/office/infopath/2007/PartnerControls"/>
    <xsd:element name="_activity" ma:index="8" nillable="true" ma:displayName="_activity" ma:hidden="true" ma:internalName="_activity">
      <xsd:simpleType>
        <xsd:restriction base="dms:Note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e6b0ab-a4aa-4c3f-898e-8245b1710ad7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1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1da383b-f5af-4162-ba8b-e4b669159899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AB64B07-924D-4A46-B9C8-8D397A52992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da383b-f5af-4162-ba8b-e4b669159899"/>
    <ds:schemaRef ds:uri="50e6b0ab-a4aa-4c3f-898e-8245b1710ad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6248311-B32D-48CB-A6AD-D33FB5CEDA8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93F3378-D19D-4A8E-A4A2-52199DDBA310}">
  <ds:schemaRefs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50e6b0ab-a4aa-4c3f-898e-8245b1710ad7"/>
    <ds:schemaRef ds:uri="71da383b-f5af-4162-ba8b-e4b669159899"/>
    <ds:schemaRef ds:uri="http://purl.org/dc/terms/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2D08600B-8358-48BC-9F9E-A342EBBBAB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467</Words>
  <Characters>2948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KSB Group</Company>
  <LinksUpToDate>false</LinksUpToDate>
  <CharactersWithSpaces>3409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PAULCHR</dc:creator>
  <cp:lastModifiedBy>Pauly, Christoph</cp:lastModifiedBy>
  <cp:revision>3</cp:revision>
  <cp:lastPrinted>2015-06-22T12:24:00Z</cp:lastPrinted>
  <dcterms:created xsi:type="dcterms:W3CDTF">2024-10-07T12:25:00Z</dcterms:created>
  <dcterms:modified xsi:type="dcterms:W3CDTF">2024-10-07T12:25:00Z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0x01010044DB57B859FB0E4880F961925A05C2A6</vt:lpwstr>
  </property>
</Properties>
</file>