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4727B7" w14:textId="04598FCE" w:rsidR="007D1952" w:rsidRDefault="007D1952" w:rsidP="00F10E40">
      <w:pPr>
        <w:pStyle w:val="Default"/>
        <w:spacing w:line="276" w:lineRule="auto"/>
        <w:jc w:val="both"/>
        <w:rPr>
          <w:b/>
          <w:bCs/>
          <w:color w:val="auto"/>
          <w:sz w:val="22"/>
          <w:szCs w:val="22"/>
        </w:rPr>
      </w:pPr>
      <w:r w:rsidRPr="009F2D15">
        <w:rPr>
          <w:b/>
          <w:color w:val="auto"/>
          <w:sz w:val="22"/>
          <w:szCs w:val="22"/>
        </w:rPr>
        <w:t>Multifunktionale V</w:t>
      </w:r>
      <w:r w:rsidR="00204373" w:rsidRPr="009F2D15">
        <w:rPr>
          <w:b/>
          <w:color w:val="auto"/>
          <w:sz w:val="22"/>
          <w:szCs w:val="22"/>
        </w:rPr>
        <w:t>entil</w:t>
      </w:r>
      <w:r w:rsidR="0086550A" w:rsidRPr="009F2D15">
        <w:rPr>
          <w:b/>
          <w:color w:val="auto"/>
          <w:sz w:val="22"/>
          <w:szCs w:val="22"/>
        </w:rPr>
        <w:t>e</w:t>
      </w:r>
      <w:r w:rsidR="00204373" w:rsidRPr="009F2D15">
        <w:rPr>
          <w:b/>
          <w:color w:val="auto"/>
          <w:sz w:val="22"/>
          <w:szCs w:val="22"/>
        </w:rPr>
        <w:t xml:space="preserve"> </w:t>
      </w:r>
      <w:r w:rsidRPr="009F2D15">
        <w:rPr>
          <w:b/>
          <w:color w:val="auto"/>
          <w:sz w:val="22"/>
          <w:szCs w:val="22"/>
        </w:rPr>
        <w:t xml:space="preserve">zur Einbindung in </w:t>
      </w:r>
      <w:r w:rsidRPr="009F2D15">
        <w:rPr>
          <w:b/>
          <w:bCs/>
          <w:color w:val="auto"/>
          <w:sz w:val="22"/>
          <w:szCs w:val="22"/>
        </w:rPr>
        <w:t>Energiemanagementsysteme</w:t>
      </w:r>
    </w:p>
    <w:p w14:paraId="7AEE77D2" w14:textId="77777777" w:rsidR="00534F4D" w:rsidRPr="009F2D15" w:rsidRDefault="00534F4D" w:rsidP="00F10E40">
      <w:pPr>
        <w:pStyle w:val="Default"/>
        <w:spacing w:line="276" w:lineRule="auto"/>
        <w:jc w:val="both"/>
        <w:rPr>
          <w:b/>
          <w:bCs/>
          <w:color w:val="auto"/>
          <w:sz w:val="22"/>
          <w:szCs w:val="22"/>
        </w:rPr>
      </w:pPr>
    </w:p>
    <w:p w14:paraId="6473158D" w14:textId="60018F65" w:rsidR="001C1901" w:rsidRPr="009F2D15" w:rsidRDefault="007D1952" w:rsidP="00F10E40">
      <w:pPr>
        <w:spacing w:line="276" w:lineRule="auto"/>
        <w:jc w:val="both"/>
        <w:rPr>
          <w:sz w:val="22"/>
          <w:szCs w:val="22"/>
        </w:rPr>
      </w:pPr>
      <w:r w:rsidRPr="009F2D15">
        <w:rPr>
          <w:sz w:val="22"/>
          <w:szCs w:val="22"/>
        </w:rPr>
        <w:t>Das Gebäude</w:t>
      </w:r>
      <w:r w:rsidR="003E2E2A" w:rsidRPr="009F2D15">
        <w:rPr>
          <w:sz w:val="22"/>
          <w:szCs w:val="22"/>
        </w:rPr>
        <w:t>e</w:t>
      </w:r>
      <w:r w:rsidRPr="009F2D15">
        <w:rPr>
          <w:sz w:val="22"/>
          <w:szCs w:val="22"/>
        </w:rPr>
        <w:t>nergie</w:t>
      </w:r>
      <w:r w:rsidR="003E2E2A" w:rsidRPr="009F2D15">
        <w:rPr>
          <w:sz w:val="22"/>
          <w:szCs w:val="22"/>
        </w:rPr>
        <w:t>g</w:t>
      </w:r>
      <w:r w:rsidRPr="009F2D15">
        <w:rPr>
          <w:sz w:val="22"/>
          <w:szCs w:val="22"/>
        </w:rPr>
        <w:t>esetz</w:t>
      </w:r>
      <w:r w:rsidR="00033273" w:rsidRPr="009F2D15">
        <w:rPr>
          <w:sz w:val="22"/>
          <w:szCs w:val="22"/>
        </w:rPr>
        <w:t xml:space="preserve"> (GEG2024)</w:t>
      </w:r>
      <w:r w:rsidRPr="009F2D15">
        <w:rPr>
          <w:sz w:val="22"/>
          <w:szCs w:val="22"/>
        </w:rPr>
        <w:t xml:space="preserve"> in seiner Fassung von 2024 </w:t>
      </w:r>
      <w:r w:rsidR="00734E8B" w:rsidRPr="009F2D15">
        <w:rPr>
          <w:sz w:val="22"/>
          <w:szCs w:val="22"/>
        </w:rPr>
        <w:t>verlangt die Verwendung energieeffiziente</w:t>
      </w:r>
      <w:r w:rsidR="003E2E2A" w:rsidRPr="009F2D15">
        <w:rPr>
          <w:sz w:val="22"/>
          <w:szCs w:val="22"/>
        </w:rPr>
        <w:t>r</w:t>
      </w:r>
      <w:r w:rsidR="00734E8B" w:rsidRPr="009F2D15">
        <w:rPr>
          <w:sz w:val="22"/>
          <w:szCs w:val="22"/>
        </w:rPr>
        <w:t xml:space="preserve"> Komponenten in der Gebäudeauto</w:t>
      </w:r>
      <w:r w:rsidR="00236EF8" w:rsidRPr="009F2D15">
        <w:rPr>
          <w:sz w:val="22"/>
          <w:szCs w:val="22"/>
        </w:rPr>
        <w:softHyphen/>
      </w:r>
      <w:r w:rsidR="00734E8B" w:rsidRPr="009F2D15">
        <w:rPr>
          <w:sz w:val="22"/>
          <w:szCs w:val="22"/>
        </w:rPr>
        <w:t>matisierung</w:t>
      </w:r>
      <w:r w:rsidR="00236EF8" w:rsidRPr="009F2D15">
        <w:rPr>
          <w:sz w:val="22"/>
          <w:szCs w:val="22"/>
        </w:rPr>
        <w:t>,</w:t>
      </w:r>
      <w:r w:rsidR="00734E8B" w:rsidRPr="009F2D15">
        <w:rPr>
          <w:sz w:val="22"/>
          <w:szCs w:val="22"/>
        </w:rPr>
        <w:t xml:space="preserve"> die einen wirtschaftlichen und sicheren Betrieb unterstützen.</w:t>
      </w:r>
      <w:r w:rsidR="00F10E40" w:rsidRPr="009F2D15">
        <w:rPr>
          <w:sz w:val="22"/>
          <w:szCs w:val="22"/>
        </w:rPr>
        <w:t xml:space="preserve"> </w:t>
      </w:r>
      <w:r w:rsidR="00734E8B" w:rsidRPr="009F2D15">
        <w:rPr>
          <w:sz w:val="22"/>
          <w:szCs w:val="22"/>
        </w:rPr>
        <w:t>Mit de</w:t>
      </w:r>
      <w:r w:rsidR="001C1901" w:rsidRPr="009F2D15">
        <w:rPr>
          <w:sz w:val="22"/>
          <w:szCs w:val="22"/>
        </w:rPr>
        <w:t>m neuen Messcomputer BOATRONIC 100 MOD</w:t>
      </w:r>
      <w:r w:rsidR="0086550A" w:rsidRPr="009F2D15">
        <w:rPr>
          <w:sz w:val="22"/>
          <w:szCs w:val="22"/>
        </w:rPr>
        <w:t xml:space="preserve"> </w:t>
      </w:r>
      <w:r w:rsidR="00F25107" w:rsidRPr="009F2D15">
        <w:rPr>
          <w:sz w:val="22"/>
          <w:szCs w:val="22"/>
        </w:rPr>
        <w:t xml:space="preserve">bietet </w:t>
      </w:r>
      <w:r w:rsidR="007E5CB9" w:rsidRPr="009F2D15">
        <w:rPr>
          <w:sz w:val="22"/>
          <w:szCs w:val="22"/>
        </w:rPr>
        <w:t>d</w:t>
      </w:r>
      <w:r w:rsidR="00F25107" w:rsidRPr="009F2D15">
        <w:rPr>
          <w:sz w:val="22"/>
          <w:szCs w:val="22"/>
        </w:rPr>
        <w:t>i</w:t>
      </w:r>
      <w:r w:rsidR="007E5CB9" w:rsidRPr="009F2D15">
        <w:rPr>
          <w:sz w:val="22"/>
          <w:szCs w:val="22"/>
        </w:rPr>
        <w:t>e KSB</w:t>
      </w:r>
      <w:r w:rsidR="00236EF8" w:rsidRPr="009F2D15">
        <w:rPr>
          <w:sz w:val="22"/>
          <w:szCs w:val="22"/>
        </w:rPr>
        <w:t>-Gruppe</w:t>
      </w:r>
      <w:r w:rsidR="00F25107" w:rsidRPr="009F2D15">
        <w:rPr>
          <w:sz w:val="22"/>
          <w:szCs w:val="22"/>
        </w:rPr>
        <w:t xml:space="preserve"> </w:t>
      </w:r>
      <w:r w:rsidR="00534F4D">
        <w:rPr>
          <w:sz w:val="22"/>
          <w:szCs w:val="22"/>
        </w:rPr>
        <w:t xml:space="preserve">Fachplanern und </w:t>
      </w:r>
      <w:r w:rsidR="00F25107" w:rsidRPr="009F2D15">
        <w:rPr>
          <w:sz w:val="22"/>
          <w:szCs w:val="22"/>
        </w:rPr>
        <w:t xml:space="preserve">Betreibern eine kostengünstige </w:t>
      </w:r>
      <w:r w:rsidR="00CE358A">
        <w:rPr>
          <w:sz w:val="22"/>
          <w:szCs w:val="22"/>
        </w:rPr>
        <w:t>sowie</w:t>
      </w:r>
      <w:r w:rsidR="00F25107" w:rsidRPr="009F2D15">
        <w:rPr>
          <w:sz w:val="22"/>
          <w:szCs w:val="22"/>
        </w:rPr>
        <w:t xml:space="preserve"> kompakte Möglichkeit</w:t>
      </w:r>
      <w:r w:rsidR="001C1901" w:rsidRPr="009F2D15">
        <w:rPr>
          <w:rStyle w:val="Kommentarzeichen"/>
          <w:sz w:val="22"/>
          <w:szCs w:val="22"/>
        </w:rPr>
        <w:t>,</w:t>
      </w:r>
      <w:r w:rsidR="00F25107" w:rsidRPr="009F2D15">
        <w:rPr>
          <w:sz w:val="22"/>
          <w:szCs w:val="22"/>
        </w:rPr>
        <w:t xml:space="preserve"> die neuen ge</w:t>
      </w:r>
      <w:r w:rsidR="005D33DF" w:rsidRPr="009F2D15">
        <w:rPr>
          <w:sz w:val="22"/>
          <w:szCs w:val="22"/>
        </w:rPr>
        <w:t>setzlichen Vorgaben umzusetzen.</w:t>
      </w:r>
      <w:r w:rsidR="00F10E40" w:rsidRPr="009F2D15">
        <w:rPr>
          <w:sz w:val="22"/>
          <w:szCs w:val="22"/>
        </w:rPr>
        <w:t xml:space="preserve"> </w:t>
      </w:r>
    </w:p>
    <w:p w14:paraId="7A65D1B8" w14:textId="77777777" w:rsidR="001C1901" w:rsidRPr="009F2D15" w:rsidRDefault="001C1901" w:rsidP="001C1901">
      <w:pPr>
        <w:spacing w:line="276" w:lineRule="auto"/>
        <w:jc w:val="both"/>
        <w:rPr>
          <w:sz w:val="22"/>
          <w:szCs w:val="22"/>
        </w:rPr>
      </w:pPr>
    </w:p>
    <w:p w14:paraId="5664BED1" w14:textId="664C7B38" w:rsidR="005D33DF" w:rsidRDefault="001C1901" w:rsidP="00F10E40">
      <w:pPr>
        <w:spacing w:line="276" w:lineRule="auto"/>
        <w:jc w:val="both"/>
        <w:rPr>
          <w:sz w:val="22"/>
          <w:szCs w:val="22"/>
        </w:rPr>
      </w:pPr>
      <w:r w:rsidRPr="009F2D15">
        <w:rPr>
          <w:sz w:val="22"/>
          <w:szCs w:val="22"/>
        </w:rPr>
        <w:t>Durch die neuen Messcomputer wird das Strangregulier</w:t>
      </w:r>
      <w:r w:rsidR="00534F4D">
        <w:rPr>
          <w:sz w:val="22"/>
          <w:szCs w:val="22"/>
        </w:rPr>
        <w:t>- &amp; Absperr</w:t>
      </w:r>
      <w:r w:rsidRPr="009F2D15">
        <w:rPr>
          <w:sz w:val="22"/>
          <w:szCs w:val="22"/>
        </w:rPr>
        <w:t xml:space="preserve">ventil </w:t>
      </w:r>
      <w:r w:rsidR="009F19AE">
        <w:rPr>
          <w:sz w:val="22"/>
          <w:szCs w:val="22"/>
        </w:rPr>
        <w:t>BOA-Cont</w:t>
      </w:r>
      <w:r w:rsidR="00CE358A">
        <w:rPr>
          <w:sz w:val="22"/>
          <w:szCs w:val="22"/>
        </w:rPr>
        <w:t>r</w:t>
      </w:r>
      <w:r w:rsidR="009F19AE">
        <w:rPr>
          <w:sz w:val="22"/>
          <w:szCs w:val="22"/>
        </w:rPr>
        <w:t xml:space="preserve">ol IMS </w:t>
      </w:r>
      <w:r w:rsidRPr="009F2D15">
        <w:rPr>
          <w:sz w:val="22"/>
          <w:szCs w:val="22"/>
        </w:rPr>
        <w:t xml:space="preserve">zum </w:t>
      </w:r>
      <w:r w:rsidR="00534F4D">
        <w:rPr>
          <w:sz w:val="22"/>
          <w:szCs w:val="22"/>
        </w:rPr>
        <w:t>Energie-</w:t>
      </w:r>
      <w:r w:rsidRPr="009F2D15">
        <w:rPr>
          <w:sz w:val="22"/>
          <w:szCs w:val="22"/>
        </w:rPr>
        <w:t xml:space="preserve">Monitoring-System für </w:t>
      </w:r>
      <w:r w:rsidR="00534F4D">
        <w:rPr>
          <w:sz w:val="22"/>
          <w:szCs w:val="22"/>
        </w:rPr>
        <w:t xml:space="preserve">moderne </w:t>
      </w:r>
      <w:r w:rsidRPr="009F2D15">
        <w:rPr>
          <w:sz w:val="22"/>
          <w:szCs w:val="22"/>
        </w:rPr>
        <w:t>HKL-</w:t>
      </w:r>
      <w:r w:rsidR="00534F4D">
        <w:rPr>
          <w:sz w:val="22"/>
          <w:szCs w:val="22"/>
        </w:rPr>
        <w:t>Systeme</w:t>
      </w:r>
      <w:r w:rsidRPr="009F2D15">
        <w:rPr>
          <w:sz w:val="22"/>
          <w:szCs w:val="22"/>
        </w:rPr>
        <w:t>. F</w:t>
      </w:r>
      <w:r w:rsidRPr="009F2D15">
        <w:rPr>
          <w:rFonts w:eastAsiaTheme="minorHAnsi"/>
          <w:sz w:val="22"/>
          <w:szCs w:val="22"/>
        </w:rPr>
        <w:t xml:space="preserve">ür die Umsetzung </w:t>
      </w:r>
      <w:r w:rsidR="00775585" w:rsidRPr="009F2D15">
        <w:rPr>
          <w:rFonts w:eastAsiaTheme="minorHAnsi"/>
          <w:sz w:val="22"/>
          <w:szCs w:val="22"/>
        </w:rPr>
        <w:t xml:space="preserve">der </w:t>
      </w:r>
      <w:proofErr w:type="spellStart"/>
      <w:r w:rsidRPr="009F2D15">
        <w:rPr>
          <w:rFonts w:eastAsiaTheme="minorHAnsi"/>
          <w:sz w:val="22"/>
          <w:szCs w:val="22"/>
        </w:rPr>
        <w:t>Monitoringlösung</w:t>
      </w:r>
      <w:proofErr w:type="spellEnd"/>
      <w:r w:rsidR="00775585" w:rsidRPr="009F2D15">
        <w:rPr>
          <w:rFonts w:eastAsiaTheme="minorHAnsi"/>
          <w:sz w:val="22"/>
          <w:szCs w:val="22"/>
        </w:rPr>
        <w:t xml:space="preserve"> benötigt der Anwender</w:t>
      </w:r>
      <w:r w:rsidRPr="009F2D15">
        <w:rPr>
          <w:rFonts w:eastAsiaTheme="minorHAnsi"/>
          <w:sz w:val="22"/>
          <w:szCs w:val="22"/>
        </w:rPr>
        <w:t xml:space="preserve"> keine zusätzlichen Messsystem</w:t>
      </w:r>
      <w:r w:rsidR="00775585" w:rsidRPr="009F2D15">
        <w:rPr>
          <w:rFonts w:eastAsiaTheme="minorHAnsi"/>
          <w:sz w:val="22"/>
          <w:szCs w:val="22"/>
        </w:rPr>
        <w:t>e</w:t>
      </w:r>
      <w:r w:rsidRPr="009F2D15">
        <w:rPr>
          <w:rFonts w:eastAsiaTheme="minorHAnsi"/>
          <w:sz w:val="22"/>
          <w:szCs w:val="22"/>
        </w:rPr>
        <w:t>.</w:t>
      </w:r>
      <w:r w:rsidR="00775585" w:rsidRPr="009F2D15">
        <w:rPr>
          <w:rFonts w:eastAsiaTheme="minorHAnsi"/>
          <w:sz w:val="22"/>
          <w:szCs w:val="22"/>
        </w:rPr>
        <w:t xml:space="preserve"> Das</w:t>
      </w:r>
      <w:r w:rsidRPr="009F2D15">
        <w:rPr>
          <w:rFonts w:eastAsiaTheme="minorHAnsi"/>
          <w:sz w:val="22"/>
          <w:szCs w:val="22"/>
        </w:rPr>
        <w:t xml:space="preserve"> Monitoring </w:t>
      </w:r>
      <w:r w:rsidR="00775585" w:rsidRPr="009F2D15">
        <w:rPr>
          <w:rFonts w:eastAsiaTheme="minorHAnsi"/>
          <w:sz w:val="22"/>
          <w:szCs w:val="22"/>
        </w:rPr>
        <w:t xml:space="preserve">von Strömungsrichtung, Volumenstrom, Vor- und Rücklauftemperatur sowie der Leistung </w:t>
      </w:r>
      <w:r w:rsidR="00F46629" w:rsidRPr="009F2D15">
        <w:rPr>
          <w:rFonts w:eastAsiaTheme="minorHAnsi"/>
          <w:sz w:val="22"/>
          <w:szCs w:val="22"/>
        </w:rPr>
        <w:t>beziehungsweise</w:t>
      </w:r>
      <w:r w:rsidR="00775585" w:rsidRPr="009F2D15">
        <w:rPr>
          <w:rFonts w:eastAsiaTheme="minorHAnsi"/>
          <w:sz w:val="22"/>
          <w:szCs w:val="22"/>
        </w:rPr>
        <w:t xml:space="preserve"> der Wärmemenge erfolgt direkt</w:t>
      </w:r>
      <w:r w:rsidRPr="009F2D15">
        <w:rPr>
          <w:rFonts w:eastAsiaTheme="minorHAnsi"/>
          <w:sz w:val="22"/>
          <w:szCs w:val="22"/>
        </w:rPr>
        <w:t xml:space="preserve"> am Ventil</w:t>
      </w:r>
      <w:r w:rsidR="00775585" w:rsidRPr="009F2D15">
        <w:rPr>
          <w:rFonts w:eastAsiaTheme="minorHAnsi"/>
          <w:sz w:val="22"/>
          <w:szCs w:val="22"/>
        </w:rPr>
        <w:t>.</w:t>
      </w:r>
      <w:r w:rsidR="009F2D15" w:rsidRPr="009F2D15">
        <w:rPr>
          <w:rFonts w:eastAsiaTheme="minorHAnsi"/>
          <w:sz w:val="22"/>
          <w:szCs w:val="22"/>
        </w:rPr>
        <w:t xml:space="preserve"> </w:t>
      </w:r>
      <w:r w:rsidR="005D33DF" w:rsidRPr="009F2D15">
        <w:rPr>
          <w:sz w:val="22"/>
          <w:szCs w:val="22"/>
        </w:rPr>
        <w:t xml:space="preserve">Haupteinsatzgebiet ist </w:t>
      </w:r>
      <w:r w:rsidR="009F19AE">
        <w:rPr>
          <w:sz w:val="22"/>
          <w:szCs w:val="22"/>
        </w:rPr>
        <w:t xml:space="preserve">die Überwachung und </w:t>
      </w:r>
      <w:r w:rsidR="005D33DF" w:rsidRPr="009F2D15">
        <w:rPr>
          <w:sz w:val="22"/>
          <w:szCs w:val="22"/>
        </w:rPr>
        <w:t xml:space="preserve">der hydraulische Abgleich von Warmwasser-Heizungs-Anlagen, Klimaanlagen, Kühlkreisläufen sowie sonstigen Anwendungen mit Durchfluss- </w:t>
      </w:r>
      <w:r w:rsidR="001F4C3E">
        <w:rPr>
          <w:sz w:val="22"/>
          <w:szCs w:val="22"/>
        </w:rPr>
        <w:t>beziehungsweise</w:t>
      </w:r>
      <w:r w:rsidR="005D33DF" w:rsidRPr="009F2D15">
        <w:rPr>
          <w:sz w:val="22"/>
          <w:szCs w:val="22"/>
        </w:rPr>
        <w:t xml:space="preserve"> Temperaturmessung. </w:t>
      </w:r>
    </w:p>
    <w:p w14:paraId="60E9BA0B" w14:textId="547DBDA4" w:rsidR="00534F4D" w:rsidRDefault="00534F4D" w:rsidP="00F10E40">
      <w:pPr>
        <w:spacing w:line="276" w:lineRule="auto"/>
        <w:jc w:val="both"/>
        <w:rPr>
          <w:sz w:val="22"/>
          <w:szCs w:val="22"/>
        </w:rPr>
      </w:pPr>
    </w:p>
    <w:p w14:paraId="1B7A3E74" w14:textId="1BCC67E3" w:rsidR="00534F4D" w:rsidRPr="009F2D15" w:rsidRDefault="00534F4D" w:rsidP="00534F4D">
      <w:pPr>
        <w:spacing w:line="276" w:lineRule="auto"/>
        <w:jc w:val="both"/>
        <w:rPr>
          <w:sz w:val="22"/>
          <w:szCs w:val="22"/>
        </w:rPr>
      </w:pPr>
      <w:r w:rsidRPr="009F2D15">
        <w:rPr>
          <w:sz w:val="22"/>
          <w:szCs w:val="22"/>
        </w:rPr>
        <w:t xml:space="preserve">Die </w:t>
      </w:r>
      <w:r w:rsidR="009F19AE">
        <w:rPr>
          <w:sz w:val="22"/>
          <w:szCs w:val="22"/>
        </w:rPr>
        <w:t xml:space="preserve">integrierte </w:t>
      </w:r>
      <w:r w:rsidRPr="009F2D15">
        <w:rPr>
          <w:sz w:val="22"/>
          <w:szCs w:val="22"/>
        </w:rPr>
        <w:t>Ultraschall-Durchflussmessung basiert auf dem Prinzip der Laufzeitdifferenz</w:t>
      </w:r>
      <w:r w:rsidRPr="009F2D15">
        <w:rPr>
          <w:sz w:val="22"/>
          <w:szCs w:val="22"/>
        </w:rPr>
        <w:softHyphen/>
        <w:t xml:space="preserve">messung. Sie ermöglicht </w:t>
      </w:r>
      <w:r w:rsidR="009F19AE">
        <w:rPr>
          <w:sz w:val="22"/>
          <w:szCs w:val="22"/>
        </w:rPr>
        <w:t xml:space="preserve">eine </w:t>
      </w:r>
      <w:r w:rsidRPr="009F2D15">
        <w:rPr>
          <w:sz w:val="22"/>
          <w:szCs w:val="22"/>
        </w:rPr>
        <w:t>schnelle und sichere Erfassung der realen Volumenstromwerte</w:t>
      </w:r>
      <w:r w:rsidR="00CE358A">
        <w:rPr>
          <w:sz w:val="22"/>
          <w:szCs w:val="22"/>
        </w:rPr>
        <w:t>,</w:t>
      </w:r>
      <w:r w:rsidRPr="009F2D15">
        <w:rPr>
          <w:sz w:val="22"/>
          <w:szCs w:val="22"/>
        </w:rPr>
        <w:t xml:space="preserve"> ohne dass eine Ventilstellung eingegeben werden muss. Dank der innovativen Ultraschallsensoren, welche ohne </w:t>
      </w:r>
      <w:proofErr w:type="spellStart"/>
      <w:r w:rsidRPr="009F2D15">
        <w:rPr>
          <w:sz w:val="22"/>
          <w:szCs w:val="22"/>
        </w:rPr>
        <w:t>Mediumsberührung</w:t>
      </w:r>
      <w:proofErr w:type="spellEnd"/>
      <w:r w:rsidRPr="009F2D15">
        <w:rPr>
          <w:sz w:val="22"/>
          <w:szCs w:val="22"/>
        </w:rPr>
        <w:t xml:space="preserve"> auskommen, ist das Messsystem </w:t>
      </w:r>
      <w:proofErr w:type="spellStart"/>
      <w:r w:rsidRPr="009F2D15">
        <w:rPr>
          <w:sz w:val="22"/>
          <w:szCs w:val="22"/>
        </w:rPr>
        <w:t>leckagefrei</w:t>
      </w:r>
      <w:proofErr w:type="spellEnd"/>
      <w:r w:rsidRPr="009F2D15">
        <w:rPr>
          <w:sz w:val="22"/>
          <w:szCs w:val="22"/>
        </w:rPr>
        <w:t xml:space="preserve"> und unempfindlich gegenüber Ablagerungen </w:t>
      </w:r>
      <w:r w:rsidR="00CE358A">
        <w:rPr>
          <w:sz w:val="22"/>
          <w:szCs w:val="22"/>
        </w:rPr>
        <w:t>sowie</w:t>
      </w:r>
      <w:r w:rsidRPr="009F2D15">
        <w:rPr>
          <w:sz w:val="22"/>
          <w:szCs w:val="22"/>
        </w:rPr>
        <w:t xml:space="preserve"> Verschmutzungen.</w:t>
      </w:r>
    </w:p>
    <w:p w14:paraId="7C5D1EF9" w14:textId="0DAEB11B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</w:rPr>
      </w:pPr>
    </w:p>
    <w:p w14:paraId="39AFE096" w14:textId="795EA899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</w:rPr>
      </w:pPr>
      <w:r>
        <w:rPr>
          <w:rFonts w:eastAsiaTheme="minorHAnsi"/>
          <w:sz w:val="22"/>
          <w:szCs w:val="22"/>
        </w:rPr>
        <w:t>Zusätzlich stehen mit de</w:t>
      </w:r>
      <w:r w:rsidR="002D1F19">
        <w:rPr>
          <w:rFonts w:eastAsiaTheme="minorHAnsi"/>
          <w:sz w:val="22"/>
          <w:szCs w:val="22"/>
        </w:rPr>
        <w:t>n</w:t>
      </w:r>
      <w:r w:rsidR="009F19AE">
        <w:rPr>
          <w:rFonts w:eastAsiaTheme="minorHAnsi"/>
          <w:sz w:val="22"/>
          <w:szCs w:val="22"/>
        </w:rPr>
        <w:t xml:space="preserve"> neuen </w:t>
      </w:r>
      <w:r w:rsidRPr="009F2D15">
        <w:rPr>
          <w:rFonts w:eastAsiaTheme="minorHAnsi"/>
          <w:sz w:val="22"/>
          <w:szCs w:val="22"/>
        </w:rPr>
        <w:t>Messcomputern</w:t>
      </w:r>
      <w:r w:rsidR="009F19AE">
        <w:rPr>
          <w:rFonts w:eastAsiaTheme="minorHAnsi"/>
          <w:sz w:val="22"/>
          <w:szCs w:val="22"/>
        </w:rPr>
        <w:t xml:space="preserve"> </w:t>
      </w:r>
      <w:r w:rsidRPr="009F2D15">
        <w:rPr>
          <w:rFonts w:eastAsiaTheme="minorHAnsi"/>
          <w:sz w:val="22"/>
          <w:szCs w:val="22"/>
        </w:rPr>
        <w:t>zwei weitere Temperaturfühler für Vor- und Rücklauf zur Verfügung. Diese ermöglichen</w:t>
      </w:r>
      <w:r w:rsidR="001F4C3E">
        <w:rPr>
          <w:rFonts w:eastAsiaTheme="minorHAnsi"/>
          <w:sz w:val="22"/>
          <w:szCs w:val="22"/>
        </w:rPr>
        <w:t xml:space="preserve"> sowohl</w:t>
      </w:r>
      <w:r w:rsidRPr="009F2D15">
        <w:rPr>
          <w:rFonts w:eastAsiaTheme="minorHAnsi"/>
          <w:sz w:val="22"/>
          <w:szCs w:val="22"/>
        </w:rPr>
        <w:t xml:space="preserve"> die Erfassung</w:t>
      </w:r>
      <w:r>
        <w:rPr>
          <w:rFonts w:eastAsiaTheme="minorHAnsi"/>
          <w:sz w:val="22"/>
          <w:szCs w:val="22"/>
        </w:rPr>
        <w:t xml:space="preserve"> von Vor- und Rücklauftemperatur als auch von </w:t>
      </w:r>
      <w:r w:rsidRPr="009F2D15">
        <w:rPr>
          <w:rFonts w:eastAsiaTheme="minorHAnsi"/>
          <w:sz w:val="22"/>
          <w:szCs w:val="22"/>
        </w:rPr>
        <w:t xml:space="preserve">Leistung </w:t>
      </w:r>
      <w:r w:rsidR="001F4C3E">
        <w:rPr>
          <w:rFonts w:eastAsiaTheme="minorHAnsi"/>
          <w:sz w:val="22"/>
          <w:szCs w:val="22"/>
        </w:rPr>
        <w:t>sowie</w:t>
      </w:r>
      <w:r>
        <w:rPr>
          <w:rFonts w:eastAsiaTheme="minorHAnsi"/>
          <w:sz w:val="22"/>
          <w:szCs w:val="22"/>
        </w:rPr>
        <w:t xml:space="preserve"> </w:t>
      </w:r>
      <w:r w:rsidRPr="009F2D15">
        <w:rPr>
          <w:rFonts w:eastAsiaTheme="minorHAnsi"/>
          <w:sz w:val="22"/>
          <w:szCs w:val="22"/>
        </w:rPr>
        <w:t xml:space="preserve">Wärmemenge. Zusätzliche Diagnosefunktionen wie eine automatische Anzeige der Strömungsrichtung steigern die Betriebssicherheit. Die Einbindung in die Gebäudeautomation kann über die </w:t>
      </w:r>
      <w:r>
        <w:rPr>
          <w:rFonts w:eastAsiaTheme="minorHAnsi"/>
          <w:sz w:val="22"/>
          <w:szCs w:val="22"/>
        </w:rPr>
        <w:t xml:space="preserve">zwei </w:t>
      </w:r>
      <w:r w:rsidRPr="009F2D15">
        <w:rPr>
          <w:rFonts w:eastAsiaTheme="minorHAnsi"/>
          <w:sz w:val="22"/>
          <w:szCs w:val="22"/>
        </w:rPr>
        <w:t>Analog</w:t>
      </w:r>
      <w:r>
        <w:rPr>
          <w:rFonts w:eastAsiaTheme="minorHAnsi"/>
          <w:sz w:val="22"/>
          <w:szCs w:val="22"/>
        </w:rPr>
        <w:t>schnitt</w:t>
      </w:r>
      <w:r w:rsidR="009F19AE">
        <w:rPr>
          <w:rFonts w:eastAsiaTheme="minorHAnsi"/>
          <w:sz w:val="22"/>
          <w:szCs w:val="22"/>
        </w:rPr>
        <w:t xml:space="preserve">stellen sowie </w:t>
      </w:r>
      <w:proofErr w:type="spellStart"/>
      <w:r w:rsidRPr="009F2D15">
        <w:rPr>
          <w:rFonts w:eastAsiaTheme="minorHAnsi"/>
          <w:sz w:val="22"/>
          <w:szCs w:val="22"/>
        </w:rPr>
        <w:t>Modbus</w:t>
      </w:r>
      <w:proofErr w:type="spellEnd"/>
      <w:r>
        <w:rPr>
          <w:rFonts w:eastAsiaTheme="minorHAnsi"/>
          <w:sz w:val="22"/>
          <w:szCs w:val="22"/>
        </w:rPr>
        <w:t xml:space="preserve"> RTU </w:t>
      </w:r>
      <w:r w:rsidRPr="009F2D15">
        <w:rPr>
          <w:rFonts w:eastAsiaTheme="minorHAnsi"/>
          <w:sz w:val="22"/>
          <w:szCs w:val="22"/>
        </w:rPr>
        <w:t xml:space="preserve">erfolgen. </w:t>
      </w:r>
      <w:r w:rsidRPr="009F2D15">
        <w:rPr>
          <w:sz w:val="22"/>
          <w:szCs w:val="22"/>
        </w:rPr>
        <w:t xml:space="preserve">So stehen stets </w:t>
      </w:r>
      <w:r w:rsidRPr="009F2D15">
        <w:rPr>
          <w:sz w:val="22"/>
          <w:szCs w:val="22"/>
        </w:rPr>
        <w:lastRenderedPageBreak/>
        <w:t xml:space="preserve">sämtliche Prozessparameter im übergeordneten Managementsystem zur Verfügung und die Anlagen- </w:t>
      </w:r>
      <w:r w:rsidR="00CE358A">
        <w:rPr>
          <w:sz w:val="22"/>
          <w:szCs w:val="22"/>
        </w:rPr>
        <w:t>sowie</w:t>
      </w:r>
      <w:r w:rsidRPr="009F2D15">
        <w:rPr>
          <w:sz w:val="22"/>
          <w:szCs w:val="22"/>
        </w:rPr>
        <w:t xml:space="preserve"> Prozesstransparenz wird deutlich erhöht.</w:t>
      </w:r>
      <w:r>
        <w:rPr>
          <w:sz w:val="22"/>
          <w:szCs w:val="22"/>
        </w:rPr>
        <w:t xml:space="preserve"> </w:t>
      </w:r>
      <w:r w:rsidRPr="009F2D15">
        <w:rPr>
          <w:rFonts w:eastAsiaTheme="minorHAnsi"/>
          <w:sz w:val="22"/>
          <w:szCs w:val="22"/>
        </w:rPr>
        <w:t xml:space="preserve">Die Inbetriebnahme und Messung sind dank einer intuitiv zu bedienenden App (KSB </w:t>
      </w:r>
      <w:proofErr w:type="spellStart"/>
      <w:r w:rsidRPr="009F2D15">
        <w:rPr>
          <w:rFonts w:eastAsiaTheme="minorHAnsi"/>
          <w:sz w:val="22"/>
          <w:szCs w:val="22"/>
        </w:rPr>
        <w:t>FlowManager</w:t>
      </w:r>
      <w:proofErr w:type="spellEnd"/>
      <w:r w:rsidRPr="009F2D15">
        <w:rPr>
          <w:rFonts w:eastAsiaTheme="minorHAnsi"/>
          <w:sz w:val="22"/>
          <w:szCs w:val="22"/>
        </w:rPr>
        <w:t>) einfach durchzuführen.</w:t>
      </w:r>
    </w:p>
    <w:p w14:paraId="7740052C" w14:textId="77777777" w:rsidR="00534F4D" w:rsidRDefault="00534F4D" w:rsidP="00534F4D">
      <w:pPr>
        <w:spacing w:line="276" w:lineRule="auto"/>
        <w:jc w:val="both"/>
        <w:rPr>
          <w:rFonts w:eastAsiaTheme="minorHAnsi"/>
          <w:sz w:val="22"/>
          <w:szCs w:val="22"/>
        </w:rPr>
      </w:pPr>
    </w:p>
    <w:p w14:paraId="03E1B112" w14:textId="1AF0CF38" w:rsidR="00534F4D" w:rsidRDefault="00534F4D" w:rsidP="00F10E40">
      <w:pPr>
        <w:spacing w:line="276" w:lineRule="auto"/>
        <w:jc w:val="both"/>
        <w:rPr>
          <w:rFonts w:eastAsiaTheme="minorHAnsi"/>
          <w:sz w:val="22"/>
          <w:szCs w:val="22"/>
        </w:rPr>
      </w:pPr>
      <w:r w:rsidRPr="009F2D15">
        <w:rPr>
          <w:rFonts w:eastAsiaTheme="minorHAnsi"/>
          <w:sz w:val="22"/>
          <w:szCs w:val="22"/>
        </w:rPr>
        <w:t xml:space="preserve">Die Standardbaulänge von BOA-Control IMS EN 558/1 bietet dem Anwender maximale Flexibilität bei der Anwendung. Dank der einfachen Austauschbarkeit ist das Ventil prädestiniert für die </w:t>
      </w:r>
      <w:bookmarkStart w:id="0" w:name="_GoBack"/>
      <w:bookmarkEnd w:id="0"/>
      <w:r w:rsidRPr="009F2D15">
        <w:rPr>
          <w:rFonts w:eastAsiaTheme="minorHAnsi"/>
          <w:sz w:val="22"/>
          <w:szCs w:val="22"/>
        </w:rPr>
        <w:t xml:space="preserve">Implementierung von </w:t>
      </w:r>
      <w:proofErr w:type="spellStart"/>
      <w:r w:rsidRPr="009F2D15">
        <w:rPr>
          <w:rFonts w:eastAsiaTheme="minorHAnsi"/>
          <w:sz w:val="22"/>
          <w:szCs w:val="22"/>
        </w:rPr>
        <w:t>Monitoringlösungen</w:t>
      </w:r>
      <w:proofErr w:type="spellEnd"/>
      <w:r w:rsidRPr="009F2D15">
        <w:rPr>
          <w:rFonts w:eastAsiaTheme="minorHAnsi"/>
          <w:sz w:val="22"/>
          <w:szCs w:val="22"/>
        </w:rPr>
        <w:t xml:space="preserve"> im Rahmen der energetischen Sanierung von Bestandsanlagen.</w:t>
      </w:r>
    </w:p>
    <w:p w14:paraId="7E3CAB2B" w14:textId="77777777" w:rsidR="00775585" w:rsidRPr="009F2D15" w:rsidRDefault="00775585" w:rsidP="00F10E40">
      <w:pPr>
        <w:spacing w:line="276" w:lineRule="auto"/>
        <w:jc w:val="both"/>
        <w:rPr>
          <w:sz w:val="22"/>
          <w:szCs w:val="22"/>
        </w:rPr>
      </w:pPr>
    </w:p>
    <w:p w14:paraId="3AB093BC" w14:textId="614DC460" w:rsidR="00FA7D8D" w:rsidRPr="009F2D15" w:rsidRDefault="00775585" w:rsidP="00F10E40">
      <w:pPr>
        <w:spacing w:line="276" w:lineRule="auto"/>
        <w:jc w:val="both"/>
        <w:rPr>
          <w:sz w:val="22"/>
          <w:szCs w:val="22"/>
        </w:rPr>
      </w:pPr>
      <w:r w:rsidRPr="009F2D15">
        <w:rPr>
          <w:sz w:val="22"/>
          <w:szCs w:val="22"/>
        </w:rPr>
        <w:t xml:space="preserve">Ein weiterer Vorteil des BOA-Control IMS ist der breite </w:t>
      </w:r>
      <w:r w:rsidR="006B62C7" w:rsidRPr="009F2D15">
        <w:rPr>
          <w:sz w:val="22"/>
          <w:szCs w:val="22"/>
        </w:rPr>
        <w:t>Anwendungsbereich</w:t>
      </w:r>
      <w:r w:rsidRPr="009F2D15">
        <w:rPr>
          <w:sz w:val="22"/>
          <w:szCs w:val="22"/>
        </w:rPr>
        <w:t xml:space="preserve"> von Nennweiten DN15 bis DN350 bei einer Strömungsgeschwindigkeit von bis zu </w:t>
      </w:r>
      <w:r w:rsidR="0040121A" w:rsidRPr="009F2D15">
        <w:rPr>
          <w:sz w:val="22"/>
          <w:szCs w:val="22"/>
        </w:rPr>
        <w:t>vier</w:t>
      </w:r>
      <w:r w:rsidRPr="009F2D15">
        <w:rPr>
          <w:sz w:val="22"/>
          <w:szCs w:val="22"/>
        </w:rPr>
        <w:t xml:space="preserve"> Metern pro Sekunde</w:t>
      </w:r>
      <w:r w:rsidR="0040121A" w:rsidRPr="009F2D15">
        <w:rPr>
          <w:sz w:val="22"/>
          <w:szCs w:val="22"/>
        </w:rPr>
        <w:t>. Dabei k</w:t>
      </w:r>
      <w:r w:rsidR="001F4C3E">
        <w:rPr>
          <w:sz w:val="22"/>
          <w:szCs w:val="22"/>
        </w:rPr>
        <w:t>ö</w:t>
      </w:r>
      <w:r w:rsidR="0040121A" w:rsidRPr="009F2D15">
        <w:rPr>
          <w:sz w:val="22"/>
          <w:szCs w:val="22"/>
        </w:rPr>
        <w:t>nn</w:t>
      </w:r>
      <w:r w:rsidR="001F4C3E">
        <w:rPr>
          <w:sz w:val="22"/>
          <w:szCs w:val="22"/>
        </w:rPr>
        <w:t>en</w:t>
      </w:r>
      <w:r w:rsidR="0040121A" w:rsidRPr="009F2D15">
        <w:rPr>
          <w:sz w:val="22"/>
          <w:szCs w:val="22"/>
        </w:rPr>
        <w:t xml:space="preserve"> s</w:t>
      </w:r>
      <w:r w:rsidRPr="009F2D15">
        <w:rPr>
          <w:sz w:val="22"/>
          <w:szCs w:val="22"/>
        </w:rPr>
        <w:t>owo</w:t>
      </w:r>
      <w:r w:rsidR="0040121A" w:rsidRPr="009F2D15">
        <w:rPr>
          <w:sz w:val="22"/>
          <w:szCs w:val="22"/>
        </w:rPr>
        <w:t>h</w:t>
      </w:r>
      <w:r w:rsidRPr="009F2D15">
        <w:rPr>
          <w:sz w:val="22"/>
          <w:szCs w:val="22"/>
        </w:rPr>
        <w:t xml:space="preserve">l </w:t>
      </w:r>
      <w:r w:rsidR="0040121A" w:rsidRPr="009F2D15">
        <w:rPr>
          <w:sz w:val="22"/>
          <w:szCs w:val="22"/>
        </w:rPr>
        <w:t xml:space="preserve">Wasser in </w:t>
      </w:r>
      <w:r w:rsidRPr="009F2D15">
        <w:rPr>
          <w:sz w:val="22"/>
          <w:szCs w:val="22"/>
        </w:rPr>
        <w:t>Wärme</w:t>
      </w:r>
      <w:r w:rsidR="0040121A" w:rsidRPr="009F2D15">
        <w:rPr>
          <w:sz w:val="22"/>
          <w:szCs w:val="22"/>
        </w:rPr>
        <w:t xml:space="preserve">übertagungssystemen als auch Wasser-Glykol-Gemische in </w:t>
      </w:r>
      <w:r w:rsidRPr="009F2D15">
        <w:rPr>
          <w:sz w:val="22"/>
          <w:szCs w:val="22"/>
        </w:rPr>
        <w:t>Kältesystem</w:t>
      </w:r>
      <w:r w:rsidR="0040121A" w:rsidRPr="009F2D15">
        <w:rPr>
          <w:sz w:val="22"/>
          <w:szCs w:val="22"/>
        </w:rPr>
        <w:t>en überwacht werden.</w:t>
      </w:r>
      <w:r w:rsidR="009F2D15" w:rsidRPr="009F2D15">
        <w:rPr>
          <w:sz w:val="22"/>
          <w:szCs w:val="22"/>
        </w:rPr>
        <w:t xml:space="preserve"> </w:t>
      </w:r>
      <w:r w:rsidR="00FA7D8D" w:rsidRPr="009F2D15">
        <w:rPr>
          <w:sz w:val="22"/>
          <w:szCs w:val="22"/>
        </w:rPr>
        <w:t>Durch das im Ventil integrierte Messsystem und d</w:t>
      </w:r>
      <w:r w:rsidR="001F4C3E">
        <w:rPr>
          <w:sz w:val="22"/>
          <w:szCs w:val="22"/>
        </w:rPr>
        <w:t>en</w:t>
      </w:r>
      <w:r w:rsidR="00FA7D8D" w:rsidRPr="009F2D15">
        <w:rPr>
          <w:sz w:val="22"/>
          <w:szCs w:val="22"/>
        </w:rPr>
        <w:t xml:space="preserve"> neuen </w:t>
      </w:r>
      <w:r w:rsidR="00F46629" w:rsidRPr="009F2D15">
        <w:rPr>
          <w:sz w:val="22"/>
          <w:szCs w:val="22"/>
        </w:rPr>
        <w:t>Messcomputer</w:t>
      </w:r>
      <w:r w:rsidR="00FA7D8D" w:rsidRPr="009F2D15">
        <w:rPr>
          <w:sz w:val="22"/>
          <w:szCs w:val="22"/>
        </w:rPr>
        <w:t>n (BOATRONIC 100 MOD) werden teure Mess</w:t>
      </w:r>
      <w:r w:rsidR="00F46629" w:rsidRPr="009F2D15">
        <w:rPr>
          <w:sz w:val="22"/>
          <w:szCs w:val="22"/>
        </w:rPr>
        <w:t>-S</w:t>
      </w:r>
      <w:r w:rsidR="00FA7D8D" w:rsidRPr="009F2D15">
        <w:rPr>
          <w:sz w:val="22"/>
          <w:szCs w:val="22"/>
        </w:rPr>
        <w:t>ysteme</w:t>
      </w:r>
      <w:r w:rsidR="00833350" w:rsidRPr="009F2D15">
        <w:rPr>
          <w:sz w:val="22"/>
          <w:szCs w:val="22"/>
        </w:rPr>
        <w:t>,</w:t>
      </w:r>
      <w:r w:rsidR="00236EF8" w:rsidRPr="009F2D15">
        <w:rPr>
          <w:sz w:val="22"/>
          <w:szCs w:val="22"/>
        </w:rPr>
        <w:t xml:space="preserve"> wie magnetisch-induktive Durchflusssensoren</w:t>
      </w:r>
      <w:r w:rsidR="00F10E40" w:rsidRPr="009F2D15">
        <w:rPr>
          <w:sz w:val="22"/>
          <w:szCs w:val="22"/>
        </w:rPr>
        <w:t>,</w:t>
      </w:r>
      <w:r w:rsidR="00236EF8" w:rsidRPr="009F2D15">
        <w:rPr>
          <w:sz w:val="22"/>
          <w:szCs w:val="22"/>
        </w:rPr>
        <w:t xml:space="preserve"> überflüssig.</w:t>
      </w:r>
    </w:p>
    <w:p w14:paraId="39F7560A" w14:textId="77777777" w:rsidR="00F25107" w:rsidRPr="009F2D15" w:rsidRDefault="00F25107" w:rsidP="00F10E40">
      <w:pPr>
        <w:spacing w:line="276" w:lineRule="auto"/>
        <w:jc w:val="both"/>
        <w:rPr>
          <w:rFonts w:eastAsiaTheme="minorHAnsi"/>
          <w:sz w:val="22"/>
          <w:szCs w:val="22"/>
        </w:rPr>
      </w:pPr>
    </w:p>
    <w:p w14:paraId="60AC887C" w14:textId="72CFB76C" w:rsidR="00F10E40" w:rsidRDefault="00F25107" w:rsidP="00F10E40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  <w:r w:rsidRPr="009F2D15">
        <w:rPr>
          <w:rFonts w:eastAsiaTheme="minorHAnsi" w:cs="Arial"/>
          <w:bCs/>
          <w:sz w:val="22"/>
          <w:szCs w:val="22"/>
          <w:lang w:eastAsia="en-US"/>
        </w:rPr>
        <w:t xml:space="preserve">Für die digitale Planung (BIM) stehen </w:t>
      </w:r>
      <w:r w:rsidRPr="009F2D15">
        <w:rPr>
          <w:rFonts w:eastAsiaTheme="minorHAnsi" w:cs="Arial"/>
          <w:sz w:val="22"/>
          <w:szCs w:val="22"/>
          <w:lang w:eastAsia="en-US"/>
        </w:rPr>
        <w:t>planungsoptimierte digitale Produktdatensätze in den gängigen Programmen und Datenbanken zur Verfügung.</w:t>
      </w:r>
      <w:r w:rsidR="00F10E40" w:rsidRPr="009F2D15">
        <w:rPr>
          <w:rFonts w:eastAsiaTheme="minorHAnsi" w:cs="Arial"/>
          <w:sz w:val="22"/>
          <w:szCs w:val="22"/>
          <w:lang w:eastAsia="en-US"/>
        </w:rPr>
        <w:t xml:space="preserve"> </w:t>
      </w:r>
      <w:r w:rsidR="00F10E40" w:rsidRPr="009F2D15">
        <w:rPr>
          <w:sz w:val="22"/>
          <w:szCs w:val="22"/>
        </w:rPr>
        <w:t xml:space="preserve">Eine elektrostatisch kunststoffbeschichtete EKB-Variante kann sowohl in Trinkwasseranwendungen als auch in anderen </w:t>
      </w:r>
      <w:proofErr w:type="spellStart"/>
      <w:r w:rsidR="00F10E40" w:rsidRPr="009F2D15">
        <w:rPr>
          <w:sz w:val="22"/>
          <w:szCs w:val="22"/>
        </w:rPr>
        <w:t>ölfreien</w:t>
      </w:r>
      <w:proofErr w:type="spellEnd"/>
      <w:r w:rsidR="00F10E40" w:rsidRPr="009F2D15">
        <w:rPr>
          <w:sz w:val="22"/>
          <w:szCs w:val="22"/>
        </w:rPr>
        <w:t xml:space="preserve"> Kühlkreisläufen eingesetzt werden.</w:t>
      </w:r>
    </w:p>
    <w:p w14:paraId="5BA1DEA6" w14:textId="77777777" w:rsidR="00534F4D" w:rsidRPr="009F2D15" w:rsidRDefault="00534F4D" w:rsidP="00F10E40">
      <w:pPr>
        <w:autoSpaceDE w:val="0"/>
        <w:autoSpaceDN w:val="0"/>
        <w:adjustRightInd w:val="0"/>
        <w:spacing w:line="276" w:lineRule="auto"/>
        <w:jc w:val="both"/>
        <w:rPr>
          <w:sz w:val="22"/>
          <w:szCs w:val="22"/>
        </w:rPr>
      </w:pPr>
    </w:p>
    <w:p w14:paraId="55FCE87E" w14:textId="77777777" w:rsidR="00580F5A" w:rsidRPr="009F2D15" w:rsidRDefault="00580F5A" w:rsidP="00F10E40">
      <w:pPr>
        <w:autoSpaceDE w:val="0"/>
        <w:autoSpaceDN w:val="0"/>
        <w:adjustRightInd w:val="0"/>
        <w:spacing w:line="276" w:lineRule="auto"/>
        <w:jc w:val="both"/>
        <w:rPr>
          <w:rFonts w:eastAsiaTheme="minorHAnsi" w:cs="Arial"/>
          <w:sz w:val="22"/>
          <w:szCs w:val="22"/>
          <w:lang w:eastAsia="en-US"/>
        </w:rPr>
      </w:pPr>
      <w:r w:rsidRPr="009F2D15">
        <w:rPr>
          <w:noProof/>
          <w:sz w:val="22"/>
          <w:szCs w:val="22"/>
        </w:rPr>
        <w:drawing>
          <wp:inline distT="0" distB="0" distL="0" distR="0" wp14:anchorId="1FB7A48B" wp14:editId="03536CBD">
            <wp:extent cx="822670" cy="959978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68577" cy="1013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7015BE" w14:textId="5A3839D2" w:rsidR="00A91A00" w:rsidRPr="009F2D15" w:rsidRDefault="00A91A00" w:rsidP="00F10E40">
      <w:pPr>
        <w:spacing w:line="276" w:lineRule="auto"/>
        <w:jc w:val="both"/>
        <w:rPr>
          <w:rFonts w:eastAsiaTheme="minorHAnsi"/>
          <w:sz w:val="22"/>
          <w:szCs w:val="22"/>
        </w:rPr>
      </w:pPr>
      <w:r w:rsidRPr="009F2D15">
        <w:rPr>
          <w:rFonts w:eastAsiaTheme="minorHAnsi"/>
          <w:sz w:val="22"/>
          <w:szCs w:val="22"/>
        </w:rPr>
        <w:t xml:space="preserve">Foto: BOA-Control IMS und BOATRONIC MOD für das permanente </w:t>
      </w:r>
      <w:proofErr w:type="spellStart"/>
      <w:r w:rsidRPr="009F2D15">
        <w:rPr>
          <w:rFonts w:eastAsiaTheme="minorHAnsi"/>
          <w:sz w:val="22"/>
          <w:szCs w:val="22"/>
        </w:rPr>
        <w:t>Prozessmonitoring</w:t>
      </w:r>
      <w:proofErr w:type="spellEnd"/>
      <w:r w:rsidRPr="009F2D15">
        <w:rPr>
          <w:rFonts w:eastAsiaTheme="minorHAnsi"/>
          <w:sz w:val="22"/>
          <w:szCs w:val="22"/>
        </w:rPr>
        <w:t xml:space="preserve"> </w:t>
      </w:r>
      <w:r w:rsidR="00CE358A">
        <w:rPr>
          <w:rFonts w:eastAsiaTheme="minorHAnsi"/>
          <w:sz w:val="22"/>
          <w:szCs w:val="22"/>
        </w:rPr>
        <w:t>sowie</w:t>
      </w:r>
      <w:r w:rsidRPr="009F2D15">
        <w:rPr>
          <w:rFonts w:eastAsiaTheme="minorHAnsi"/>
          <w:sz w:val="22"/>
          <w:szCs w:val="22"/>
        </w:rPr>
        <w:t xml:space="preserve"> Kommunikation via Analog- &amp; </w:t>
      </w:r>
      <w:proofErr w:type="spellStart"/>
      <w:r w:rsidRPr="009F2D15">
        <w:rPr>
          <w:rFonts w:eastAsiaTheme="minorHAnsi"/>
          <w:sz w:val="22"/>
          <w:szCs w:val="22"/>
        </w:rPr>
        <w:t>Modbus</w:t>
      </w:r>
      <w:proofErr w:type="spellEnd"/>
      <w:r w:rsidRPr="009F2D15">
        <w:rPr>
          <w:rFonts w:eastAsiaTheme="minorHAnsi"/>
          <w:sz w:val="22"/>
          <w:szCs w:val="22"/>
        </w:rPr>
        <w:t>-Interface</w:t>
      </w:r>
      <w:r w:rsidR="00F10E40" w:rsidRPr="009F2D15">
        <w:rPr>
          <w:rFonts w:eastAsiaTheme="minorHAnsi"/>
          <w:sz w:val="22"/>
          <w:szCs w:val="22"/>
        </w:rPr>
        <w:t xml:space="preserve"> (</w:t>
      </w:r>
      <w:r w:rsidR="00F10E40" w:rsidRPr="009F2D15">
        <w:rPr>
          <w:rFonts w:eastAsiaTheme="minorHAnsi" w:cs="Arial"/>
          <w:sz w:val="22"/>
          <w:szCs w:val="22"/>
        </w:rPr>
        <w:t>©</w:t>
      </w:r>
      <w:r w:rsidR="00F10E40" w:rsidRPr="009F2D15">
        <w:rPr>
          <w:rFonts w:eastAsiaTheme="minorHAnsi"/>
          <w:sz w:val="22"/>
          <w:szCs w:val="22"/>
        </w:rPr>
        <w:t>KSB SE &amp; Co. KGaA)</w:t>
      </w:r>
    </w:p>
    <w:sectPr w:rsidR="00A91A00" w:rsidRPr="009F2D15" w:rsidSect="00DE63B7">
      <w:headerReference w:type="default" r:id="rId11"/>
      <w:headerReference w:type="first" r:id="rId12"/>
      <w:pgSz w:w="11906" w:h="16838"/>
      <w:pgMar w:top="993" w:right="1841" w:bottom="993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9DDB6" w14:textId="77777777" w:rsidR="00B67A12" w:rsidRDefault="00B67A12" w:rsidP="00D607C9">
      <w:r>
        <w:separator/>
      </w:r>
    </w:p>
  </w:endnote>
  <w:endnote w:type="continuationSeparator" w:id="0">
    <w:p w14:paraId="74AB588B" w14:textId="77777777" w:rsidR="00B67A12" w:rsidRDefault="00B67A12" w:rsidP="00D60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311F97" w14:textId="77777777" w:rsidR="00B67A12" w:rsidRDefault="00B67A12" w:rsidP="00D607C9">
      <w:r>
        <w:separator/>
      </w:r>
    </w:p>
  </w:footnote>
  <w:footnote w:type="continuationSeparator" w:id="0">
    <w:p w14:paraId="2095B0BC" w14:textId="77777777" w:rsidR="00B67A12" w:rsidRDefault="00B67A12" w:rsidP="00D60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421AC" w14:textId="758858D1" w:rsidR="00E85996" w:rsidRDefault="004A74C5" w:rsidP="00104E4A">
    <w:pPr>
      <w:pStyle w:val="Kopfzeile"/>
      <w:tabs>
        <w:tab w:val="left" w:pos="6237"/>
      </w:tabs>
      <w:rPr>
        <w:rFonts w:ascii="CG Times" w:hAnsi="CG Times"/>
      </w:rPr>
    </w:pPr>
    <w:r>
      <w:fldChar w:fldCharType="begin"/>
    </w:r>
    <w:r>
      <w:instrText xml:space="preserve"> FILENAME  \* MERGEFORMAT </w:instrText>
    </w:r>
    <w:r>
      <w:fldChar w:fldCharType="separate"/>
    </w:r>
    <w:r w:rsidR="009F2D15" w:rsidRPr="009F2D15">
      <w:rPr>
        <w:rFonts w:ascii="CG Times" w:hAnsi="CG Times"/>
        <w:noProof/>
        <w:sz w:val="10"/>
      </w:rPr>
      <w:t>D_BoaControl_IMS_NG_03</w:t>
    </w:r>
    <w:r>
      <w:rPr>
        <w:rFonts w:ascii="CG Times" w:hAnsi="CG Times"/>
        <w:noProof/>
        <w:sz w:val="10"/>
      </w:rPr>
      <w:fldChar w:fldCharType="end"/>
    </w:r>
    <w:r w:rsidR="00E85996">
      <w:rPr>
        <w:rFonts w:ascii="CG Times" w:hAnsi="CG Times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EB477" w14:textId="77777777"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7F6E293F" w14:textId="77777777" w:rsidR="00E85996" w:rsidRDefault="00E85996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 w:rsidR="006F0995"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 w:rsidR="006F0995">
      <w:rPr>
        <w:rStyle w:val="Seitenzahl"/>
      </w:rPr>
      <w:fldChar w:fldCharType="separate"/>
    </w:r>
    <w:r>
      <w:rPr>
        <w:rStyle w:val="Seitenzahl"/>
      </w:rPr>
      <w:t>1</w:t>
    </w:r>
    <w:r w:rsidR="006F0995">
      <w:rPr>
        <w:rStyle w:val="Seitenzahl"/>
      </w:rPr>
      <w:fldChar w:fldCharType="end"/>
    </w:r>
    <w:r>
      <w:rPr>
        <w:rStyle w:val="Seitenzahl"/>
      </w:rPr>
      <w:t xml:space="preserve"> von </w:t>
    </w:r>
    <w:r w:rsidR="004A74C5">
      <w:fldChar w:fldCharType="begin"/>
    </w:r>
    <w:r w:rsidR="004A74C5">
      <w:instrText xml:space="preserve"> NUMPAGES  \* MERGEFORMAT </w:instrText>
    </w:r>
    <w:r w:rsidR="004A74C5">
      <w:fldChar w:fldCharType="separate"/>
    </w:r>
    <w:r w:rsidR="00E9527B" w:rsidRPr="00E9527B">
      <w:rPr>
        <w:rStyle w:val="Seitenzahl"/>
        <w:noProof/>
      </w:rPr>
      <w:t>1</w:t>
    </w:r>
    <w:r w:rsidR="004A74C5">
      <w:rPr>
        <w:rStyle w:val="Seitenzahl"/>
        <w:noProof/>
      </w:rPr>
      <w:fldChar w:fldCharType="end"/>
    </w:r>
  </w:p>
  <w:p w14:paraId="40314501" w14:textId="04356F49" w:rsidR="00E85996" w:rsidRDefault="00E85996">
    <w:pPr>
      <w:pStyle w:val="Kopfzeile"/>
      <w:tabs>
        <w:tab w:val="left" w:pos="6237"/>
      </w:tabs>
      <w:rPr>
        <w:b/>
      </w:rPr>
    </w:pPr>
    <w:r>
      <w:rPr>
        <w:b/>
      </w:rPr>
      <w:tab/>
    </w:r>
    <w:r w:rsidR="006F0995">
      <w:rPr>
        <w:b/>
      </w:rPr>
      <w:fldChar w:fldCharType="begin"/>
    </w:r>
    <w:r>
      <w:rPr>
        <w:b/>
      </w:rPr>
      <w:instrText>DATE \@ "d. MMMM yyyy"</w:instrText>
    </w:r>
    <w:r w:rsidR="006F0995">
      <w:rPr>
        <w:b/>
      </w:rPr>
      <w:fldChar w:fldCharType="separate"/>
    </w:r>
    <w:r w:rsidR="005F44A2">
      <w:rPr>
        <w:b/>
        <w:noProof/>
      </w:rPr>
      <w:t>7. Oktober 2024</w:t>
    </w:r>
    <w:r w:rsidR="006F0995">
      <w:rPr>
        <w:b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9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51F9A362-B25F-4B45-9539-FF035EDAFC7F}"/>
    <w:docVar w:name="dgnword-eventsink" w:val="578576048"/>
  </w:docVars>
  <w:rsids>
    <w:rsidRoot w:val="00E05CF3"/>
    <w:rsid w:val="00012A5B"/>
    <w:rsid w:val="00032CA4"/>
    <w:rsid w:val="00033273"/>
    <w:rsid w:val="00042D19"/>
    <w:rsid w:val="000B5077"/>
    <w:rsid w:val="000B6B39"/>
    <w:rsid w:val="00103158"/>
    <w:rsid w:val="00104E4A"/>
    <w:rsid w:val="001109A0"/>
    <w:rsid w:val="001939D5"/>
    <w:rsid w:val="001C1901"/>
    <w:rsid w:val="001C297F"/>
    <w:rsid w:val="001F4C3E"/>
    <w:rsid w:val="001F6280"/>
    <w:rsid w:val="00204373"/>
    <w:rsid w:val="00213EA1"/>
    <w:rsid w:val="00215772"/>
    <w:rsid w:val="00236EF8"/>
    <w:rsid w:val="00243B75"/>
    <w:rsid w:val="002452A3"/>
    <w:rsid w:val="002507FA"/>
    <w:rsid w:val="00252FD4"/>
    <w:rsid w:val="00276ACE"/>
    <w:rsid w:val="002B6C83"/>
    <w:rsid w:val="002D1F19"/>
    <w:rsid w:val="002E0333"/>
    <w:rsid w:val="00330A2F"/>
    <w:rsid w:val="00347A68"/>
    <w:rsid w:val="00361F4D"/>
    <w:rsid w:val="00362156"/>
    <w:rsid w:val="003751A4"/>
    <w:rsid w:val="003B666E"/>
    <w:rsid w:val="003B7389"/>
    <w:rsid w:val="003E2E2A"/>
    <w:rsid w:val="0040121A"/>
    <w:rsid w:val="00465383"/>
    <w:rsid w:val="00476FD9"/>
    <w:rsid w:val="00483C37"/>
    <w:rsid w:val="00484EF9"/>
    <w:rsid w:val="004A003C"/>
    <w:rsid w:val="004A6DE5"/>
    <w:rsid w:val="004A74C5"/>
    <w:rsid w:val="004B07ED"/>
    <w:rsid w:val="004E7595"/>
    <w:rsid w:val="00534F4D"/>
    <w:rsid w:val="00580F5A"/>
    <w:rsid w:val="005D0DEB"/>
    <w:rsid w:val="005D33DF"/>
    <w:rsid w:val="005D47B6"/>
    <w:rsid w:val="005D534F"/>
    <w:rsid w:val="005F44A2"/>
    <w:rsid w:val="00616257"/>
    <w:rsid w:val="00640008"/>
    <w:rsid w:val="006538DF"/>
    <w:rsid w:val="00661B5B"/>
    <w:rsid w:val="006668D5"/>
    <w:rsid w:val="006942E4"/>
    <w:rsid w:val="006B62C7"/>
    <w:rsid w:val="006E4488"/>
    <w:rsid w:val="006E6D18"/>
    <w:rsid w:val="006F0995"/>
    <w:rsid w:val="006F3E74"/>
    <w:rsid w:val="00727895"/>
    <w:rsid w:val="00734E8B"/>
    <w:rsid w:val="007571D4"/>
    <w:rsid w:val="00771E95"/>
    <w:rsid w:val="00775585"/>
    <w:rsid w:val="007D1952"/>
    <w:rsid w:val="007D3F70"/>
    <w:rsid w:val="007E5CB9"/>
    <w:rsid w:val="007F7394"/>
    <w:rsid w:val="00822DF4"/>
    <w:rsid w:val="00833350"/>
    <w:rsid w:val="008519A7"/>
    <w:rsid w:val="0086550A"/>
    <w:rsid w:val="008A08ED"/>
    <w:rsid w:val="008D65F1"/>
    <w:rsid w:val="008E3A6D"/>
    <w:rsid w:val="00927725"/>
    <w:rsid w:val="0096572E"/>
    <w:rsid w:val="00984657"/>
    <w:rsid w:val="00994D32"/>
    <w:rsid w:val="009B7462"/>
    <w:rsid w:val="009D722C"/>
    <w:rsid w:val="009F19AE"/>
    <w:rsid w:val="009F2D15"/>
    <w:rsid w:val="00A008F9"/>
    <w:rsid w:val="00A773CE"/>
    <w:rsid w:val="00A90E8F"/>
    <w:rsid w:val="00A91A00"/>
    <w:rsid w:val="00A94C8F"/>
    <w:rsid w:val="00B13ECF"/>
    <w:rsid w:val="00B21852"/>
    <w:rsid w:val="00B543A7"/>
    <w:rsid w:val="00B6371C"/>
    <w:rsid w:val="00B67A12"/>
    <w:rsid w:val="00B67D26"/>
    <w:rsid w:val="00B67D6B"/>
    <w:rsid w:val="00BB06C3"/>
    <w:rsid w:val="00BC2757"/>
    <w:rsid w:val="00BC51C9"/>
    <w:rsid w:val="00BD608E"/>
    <w:rsid w:val="00BE3039"/>
    <w:rsid w:val="00BE5F16"/>
    <w:rsid w:val="00C3169B"/>
    <w:rsid w:val="00C31942"/>
    <w:rsid w:val="00C3616C"/>
    <w:rsid w:val="00C5768A"/>
    <w:rsid w:val="00C57724"/>
    <w:rsid w:val="00C64564"/>
    <w:rsid w:val="00C65C2F"/>
    <w:rsid w:val="00CD0602"/>
    <w:rsid w:val="00CE320F"/>
    <w:rsid w:val="00CE358A"/>
    <w:rsid w:val="00D07323"/>
    <w:rsid w:val="00D35D64"/>
    <w:rsid w:val="00D42F22"/>
    <w:rsid w:val="00D45535"/>
    <w:rsid w:val="00D607C9"/>
    <w:rsid w:val="00D62A89"/>
    <w:rsid w:val="00DE63B7"/>
    <w:rsid w:val="00DE7EED"/>
    <w:rsid w:val="00E05CF3"/>
    <w:rsid w:val="00E75101"/>
    <w:rsid w:val="00E85996"/>
    <w:rsid w:val="00E9527B"/>
    <w:rsid w:val="00EC5E9C"/>
    <w:rsid w:val="00ED2A4E"/>
    <w:rsid w:val="00ED69C5"/>
    <w:rsid w:val="00ED7D8F"/>
    <w:rsid w:val="00EE0281"/>
    <w:rsid w:val="00EE4AE9"/>
    <w:rsid w:val="00EE5746"/>
    <w:rsid w:val="00EF141E"/>
    <w:rsid w:val="00EF382B"/>
    <w:rsid w:val="00F10E40"/>
    <w:rsid w:val="00F25107"/>
    <w:rsid w:val="00F46629"/>
    <w:rsid w:val="00F9325D"/>
    <w:rsid w:val="00FA7D8D"/>
    <w:rsid w:val="00FE2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D605F"/>
  <w15:docId w15:val="{1E10CE68-FAE3-42B5-88EF-12A95B027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05CF3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E05CF3"/>
    <w:pPr>
      <w:keepNext/>
      <w:spacing w:line="360" w:lineRule="atLeast"/>
      <w:jc w:val="both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E05CF3"/>
    <w:pPr>
      <w:keepNext/>
      <w:spacing w:line="320" w:lineRule="atLeast"/>
      <w:jc w:val="both"/>
      <w:outlineLvl w:val="2"/>
    </w:pPr>
    <w:rPr>
      <w:i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rsid w:val="00E05CF3"/>
    <w:rPr>
      <w:rFonts w:ascii="Arial" w:eastAsia="Times New Roman" w:hAnsi="Arial" w:cs="Times New Roman"/>
      <w:b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E05CF3"/>
    <w:rPr>
      <w:rFonts w:ascii="Arial" w:eastAsia="Times New Roman" w:hAnsi="Arial" w:cs="Times New Roman"/>
      <w:i/>
      <w:sz w:val="16"/>
      <w:szCs w:val="20"/>
      <w:lang w:eastAsia="de-DE"/>
    </w:rPr>
  </w:style>
  <w:style w:type="paragraph" w:styleId="Kopfzeile">
    <w:name w:val="header"/>
    <w:basedOn w:val="Standard"/>
    <w:link w:val="KopfzeileZchn"/>
    <w:semiHidden/>
    <w:rsid w:val="00E05CF3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semiHidden/>
    <w:rsid w:val="00E05C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semiHidden/>
    <w:rsid w:val="00E05CF3"/>
    <w:rPr>
      <w:rFonts w:ascii="Arial" w:eastAsia="Times New Roman" w:hAnsi="Arial" w:cs="Times New Roman"/>
      <w:sz w:val="20"/>
      <w:szCs w:val="20"/>
      <w:lang w:eastAsia="de-DE"/>
    </w:rPr>
  </w:style>
  <w:style w:type="character" w:styleId="Seitenzahl">
    <w:name w:val="page number"/>
    <w:basedOn w:val="Absatz-Standardschriftart"/>
    <w:semiHidden/>
    <w:rsid w:val="00E05CF3"/>
  </w:style>
  <w:style w:type="paragraph" w:styleId="Textkrper">
    <w:name w:val="Body Text"/>
    <w:basedOn w:val="Standard"/>
    <w:link w:val="TextkrperZchn"/>
    <w:semiHidden/>
    <w:rsid w:val="00E05CF3"/>
    <w:pPr>
      <w:spacing w:line="320" w:lineRule="atLeast"/>
      <w:jc w:val="both"/>
    </w:pPr>
    <w:rPr>
      <w:sz w:val="22"/>
    </w:rPr>
  </w:style>
  <w:style w:type="character" w:customStyle="1" w:styleId="TextkrperZchn">
    <w:name w:val="Textkörper Zchn"/>
    <w:basedOn w:val="Absatz-Standardschriftart"/>
    <w:link w:val="Textkrper"/>
    <w:semiHidden/>
    <w:rsid w:val="00E05CF3"/>
    <w:rPr>
      <w:rFonts w:ascii="Arial" w:eastAsia="Times New Roman" w:hAnsi="Arial" w:cs="Times New Roman"/>
      <w:szCs w:val="20"/>
      <w:lang w:eastAsia="de-DE"/>
    </w:rPr>
  </w:style>
  <w:style w:type="paragraph" w:customStyle="1" w:styleId="Default">
    <w:name w:val="Default"/>
    <w:rsid w:val="00D607C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666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666E"/>
    <w:rPr>
      <w:rFonts w:ascii="Tahoma" w:eastAsia="Times New Roman" w:hAnsi="Tahoma" w:cs="Tahoma"/>
      <w:sz w:val="16"/>
      <w:szCs w:val="16"/>
      <w:lang w:eastAsia="de-DE"/>
    </w:rPr>
  </w:style>
  <w:style w:type="paragraph" w:styleId="berarbeitung">
    <w:name w:val="Revision"/>
    <w:hidden/>
    <w:uiPriority w:val="99"/>
    <w:semiHidden/>
    <w:rsid w:val="00822DF4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F3E7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3E74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3E74"/>
    <w:rPr>
      <w:rFonts w:ascii="Arial" w:eastAsia="Times New Roman" w:hAnsi="Arial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3E7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3E74"/>
    <w:rPr>
      <w:rFonts w:ascii="Arial" w:eastAsia="Times New Roman" w:hAnsi="Arial" w:cs="Times New Roman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DB57B859FB0E4880F961925A05C2A6" ma:contentTypeVersion="16" ma:contentTypeDescription="Create a new document." ma:contentTypeScope="" ma:versionID="6dd850abb993f066cee1040184438053">
  <xsd:schema xmlns:xsd="http://www.w3.org/2001/XMLSchema" xmlns:xs="http://www.w3.org/2001/XMLSchema" xmlns:p="http://schemas.microsoft.com/office/2006/metadata/properties" xmlns:ns3="71da383b-f5af-4162-ba8b-e4b669159899" xmlns:ns4="50e6b0ab-a4aa-4c3f-898e-8245b1710ad7" targetNamespace="http://schemas.microsoft.com/office/2006/metadata/properties" ma:root="true" ma:fieldsID="0902a24948764a32dcfb192077632c42" ns3:_="" ns4:_="">
    <xsd:import namespace="71da383b-f5af-4162-ba8b-e4b669159899"/>
    <xsd:import namespace="50e6b0ab-a4aa-4c3f-898e-8245b1710ad7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a383b-f5af-4162-ba8b-e4b669159899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e6b0ab-a4aa-4c3f-898e-8245b1710ad7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1da383b-f5af-4162-ba8b-e4b66915989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B64B07-924D-4A46-B9C8-8D397A5299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da383b-f5af-4162-ba8b-e4b669159899"/>
    <ds:schemaRef ds:uri="50e6b0ab-a4aa-4c3f-898e-8245b1710a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248311-B32D-48CB-A6AD-D33FB5CEDA8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3F3378-D19D-4A8E-A4A2-52199DDBA310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50e6b0ab-a4aa-4c3f-898e-8245b1710ad7"/>
    <ds:schemaRef ds:uri="71da383b-f5af-4162-ba8b-e4b669159899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D08600B-8358-48BC-9F9E-A342EBBBA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3409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Pauly, Christoph</cp:lastModifiedBy>
  <cp:revision>3</cp:revision>
  <cp:lastPrinted>2015-06-22T12:24:00Z</cp:lastPrinted>
  <dcterms:created xsi:type="dcterms:W3CDTF">2024-10-07T12:25:00Z</dcterms:created>
  <dcterms:modified xsi:type="dcterms:W3CDTF">2024-10-07T12:25:00Z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0x01010044DB57B859FB0E4880F961925A05C2A6</vt:lpwstr>
  </property>
</Properties>
</file>