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FEDF0B6" w14:textId="77777777" w:rsidR="00D32D1F" w:rsidRDefault="00D32D1F" w:rsidP="00D32D1F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Neue intelligente Tauchmotorpumpen für Abwasser</w:t>
      </w:r>
    </w:p>
    <w:p w14:paraId="063840F9" w14:textId="12527284" w:rsidR="00D32D1F" w:rsidRDefault="00D32D1F" w:rsidP="00D32D1F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Im </w:t>
      </w:r>
      <w:r w:rsidR="00E72660">
        <w:rPr>
          <w:rFonts w:ascii="Arial" w:hAnsi="Arial" w:cs="Arial"/>
          <w:sz w:val="24"/>
          <w:szCs w:val="24"/>
        </w:rPr>
        <w:t>September</w:t>
      </w:r>
      <w:bookmarkStart w:id="0" w:name="_GoBack"/>
      <w:bookmarkEnd w:id="0"/>
      <w:r>
        <w:rPr>
          <w:rFonts w:ascii="Arial" w:hAnsi="Arial" w:cs="Arial"/>
          <w:sz w:val="24"/>
          <w:szCs w:val="24"/>
        </w:rPr>
        <w:t xml:space="preserve"> 2024 bringt die KSB-Gruppe eine neue Generation an Tauchmotorpumpen auf den Markt. Die Pumpen der </w:t>
      </w:r>
      <w:proofErr w:type="spellStart"/>
      <w:r>
        <w:rPr>
          <w:rFonts w:ascii="Arial" w:hAnsi="Arial" w:cs="Arial"/>
          <w:sz w:val="24"/>
          <w:szCs w:val="24"/>
        </w:rPr>
        <w:t>AmaRex</w:t>
      </w:r>
      <w:proofErr w:type="spellEnd"/>
      <w:r>
        <w:rPr>
          <w:rFonts w:ascii="Arial" w:hAnsi="Arial" w:cs="Arial"/>
          <w:sz w:val="24"/>
          <w:szCs w:val="24"/>
        </w:rPr>
        <w:t> Pro genannten Baureihe werden von hocheffizienten Motoren der IE5-Klasse angetrieben.</w:t>
      </w:r>
    </w:p>
    <w:p w14:paraId="3721558B" w14:textId="77777777" w:rsidR="00D32D1F" w:rsidRDefault="00D32D1F" w:rsidP="00D32D1F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Ihre offenen, zweiflügeligen D-</w:t>
      </w:r>
      <w:proofErr w:type="spellStart"/>
      <w:r>
        <w:rPr>
          <w:rFonts w:ascii="Arial" w:hAnsi="Arial" w:cs="Arial"/>
          <w:sz w:val="24"/>
          <w:szCs w:val="24"/>
        </w:rPr>
        <w:t>max</w:t>
      </w:r>
      <w:proofErr w:type="spellEnd"/>
      <w:r>
        <w:rPr>
          <w:rFonts w:ascii="Arial" w:hAnsi="Arial" w:cs="Arial"/>
          <w:sz w:val="24"/>
          <w:szCs w:val="24"/>
        </w:rPr>
        <w:t>-Laufräder arbeiten dank ihrer konstruktiven Form mit höchstem hydraulischem Wirkungsgrad, bei gleichzeitig sehr guter Verstopfungsresistenz.</w:t>
      </w:r>
      <w:r w:rsidR="0096230A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Eine intelligente, integrierte Motorsteuerung erkennt eventuell auftretende Verstopfungen automatisch und leitet ein selbstständiges Freifahren der Pumpe ein.</w:t>
      </w:r>
      <w:r w:rsidR="0096230A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Dank dieser Reinigungsroutinen lassen sich Verstopfungen und </w:t>
      </w:r>
      <w:proofErr w:type="spellStart"/>
      <w:r>
        <w:rPr>
          <w:rFonts w:ascii="Arial" w:hAnsi="Arial" w:cs="Arial"/>
          <w:sz w:val="24"/>
          <w:szCs w:val="24"/>
        </w:rPr>
        <w:t>Verzopfungen</w:t>
      </w:r>
      <w:proofErr w:type="spellEnd"/>
      <w:r>
        <w:rPr>
          <w:rFonts w:ascii="Arial" w:hAnsi="Arial" w:cs="Arial"/>
          <w:sz w:val="24"/>
          <w:szCs w:val="24"/>
        </w:rPr>
        <w:t xml:space="preserve"> vermeiden.</w:t>
      </w:r>
    </w:p>
    <w:p w14:paraId="14DB7B1C" w14:textId="2BC1E324" w:rsidR="00D32D1F" w:rsidRDefault="00D32D1F" w:rsidP="00D32D1F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Die </w:t>
      </w:r>
      <w:r w:rsidR="0096230A">
        <w:rPr>
          <w:rFonts w:ascii="Arial" w:hAnsi="Arial" w:cs="Arial"/>
          <w:sz w:val="24"/>
          <w:szCs w:val="24"/>
        </w:rPr>
        <w:t xml:space="preserve">intelligenten </w:t>
      </w:r>
      <w:r>
        <w:rPr>
          <w:rFonts w:ascii="Arial" w:hAnsi="Arial" w:cs="Arial"/>
          <w:sz w:val="24"/>
          <w:szCs w:val="24"/>
        </w:rPr>
        <w:t xml:space="preserve">Hocheffizienzmotoren </w:t>
      </w:r>
      <w:r w:rsidR="0096230A">
        <w:rPr>
          <w:rFonts w:ascii="Arial" w:hAnsi="Arial" w:cs="Arial"/>
          <w:sz w:val="24"/>
          <w:szCs w:val="24"/>
        </w:rPr>
        <w:t>ermöglichen einen adaptiven Betrieb</w:t>
      </w:r>
      <w:r>
        <w:rPr>
          <w:rFonts w:ascii="Arial" w:hAnsi="Arial" w:cs="Arial"/>
          <w:sz w:val="24"/>
          <w:szCs w:val="24"/>
        </w:rPr>
        <w:t xml:space="preserve">, </w:t>
      </w:r>
      <w:r w:rsidR="00D010AF">
        <w:rPr>
          <w:rFonts w:ascii="Arial" w:hAnsi="Arial" w:cs="Arial"/>
          <w:sz w:val="24"/>
          <w:szCs w:val="24"/>
        </w:rPr>
        <w:t xml:space="preserve">also </w:t>
      </w:r>
      <w:r>
        <w:rPr>
          <w:rFonts w:ascii="Arial" w:hAnsi="Arial" w:cs="Arial"/>
          <w:sz w:val="24"/>
          <w:szCs w:val="24"/>
        </w:rPr>
        <w:t>eine optimale Anpassung des Betriebspunktes an die Anlagenkennlinie.</w:t>
      </w:r>
      <w:r w:rsidR="0096230A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Außerdem sorgt </w:t>
      </w:r>
      <w:r w:rsidR="00407517">
        <w:rPr>
          <w:rFonts w:ascii="Arial" w:hAnsi="Arial" w:cs="Arial"/>
          <w:sz w:val="24"/>
          <w:szCs w:val="24"/>
        </w:rPr>
        <w:t>di</w:t>
      </w:r>
      <w:r>
        <w:rPr>
          <w:rFonts w:ascii="Arial" w:hAnsi="Arial" w:cs="Arial"/>
          <w:sz w:val="24"/>
          <w:szCs w:val="24"/>
        </w:rPr>
        <w:t>es für einen geringeren Verschleiß, was weniger unvorhergesehene Wartungseinsätze nötig macht.</w:t>
      </w:r>
    </w:p>
    <w:p w14:paraId="430E8AD5" w14:textId="1850FC6F" w:rsidR="00D32D1F" w:rsidRDefault="00D32D1F" w:rsidP="00D32D1F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Der verbaute Motorschutz überwacht die Motor- sowie die Elektronik</w:t>
      </w:r>
      <w:r>
        <w:rPr>
          <w:rFonts w:ascii="Arial" w:hAnsi="Arial" w:cs="Arial"/>
          <w:sz w:val="24"/>
          <w:szCs w:val="24"/>
        </w:rPr>
        <w:softHyphen/>
        <w:t>temperatur und detektiert mögliche auftretende Vibrationen.</w:t>
      </w:r>
      <w:r w:rsidR="0096230A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Weitere integrierte Funktionen sind ein „</w:t>
      </w:r>
      <w:proofErr w:type="spellStart"/>
      <w:r>
        <w:rPr>
          <w:rFonts w:ascii="Arial" w:hAnsi="Arial" w:cs="Arial"/>
          <w:sz w:val="24"/>
          <w:szCs w:val="24"/>
        </w:rPr>
        <w:t>Sanftan</w:t>
      </w:r>
      <w:r w:rsidR="00407517">
        <w:rPr>
          <w:rFonts w:ascii="Arial" w:hAnsi="Arial" w:cs="Arial"/>
          <w:sz w:val="24"/>
          <w:szCs w:val="24"/>
        </w:rPr>
        <w:t>lauf</w:t>
      </w:r>
      <w:proofErr w:type="spellEnd"/>
      <w:r>
        <w:rPr>
          <w:rFonts w:ascii="Arial" w:hAnsi="Arial" w:cs="Arial"/>
          <w:sz w:val="24"/>
          <w:szCs w:val="24"/>
        </w:rPr>
        <w:t>“ und ein „</w:t>
      </w:r>
      <w:proofErr w:type="spellStart"/>
      <w:r>
        <w:rPr>
          <w:rFonts w:ascii="Arial" w:hAnsi="Arial" w:cs="Arial"/>
          <w:sz w:val="24"/>
          <w:szCs w:val="24"/>
        </w:rPr>
        <w:t>Sanftauslauf</w:t>
      </w:r>
      <w:proofErr w:type="spellEnd"/>
      <w:r>
        <w:rPr>
          <w:rFonts w:ascii="Arial" w:hAnsi="Arial" w:cs="Arial"/>
          <w:sz w:val="24"/>
          <w:szCs w:val="24"/>
        </w:rPr>
        <w:t>“ der Maschinen.</w:t>
      </w:r>
      <w:r w:rsidR="0096230A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Bei der Auslieferung erhalten die Kunden ein auf ihren Betriebspunkt abgestimmtes Aggregat.</w:t>
      </w:r>
    </w:p>
    <w:p w14:paraId="1FF0E6EC" w14:textId="1618002D" w:rsidR="00D32D1F" w:rsidRDefault="00D32D1F" w:rsidP="00D32D1F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Eine kostenlos erhältliche Service-</w:t>
      </w:r>
      <w:r w:rsidR="0096230A">
        <w:rPr>
          <w:rFonts w:ascii="Arial" w:hAnsi="Arial" w:cs="Arial"/>
          <w:sz w:val="24"/>
          <w:szCs w:val="24"/>
        </w:rPr>
        <w:t xml:space="preserve">Software </w:t>
      </w:r>
      <w:r>
        <w:rPr>
          <w:rFonts w:ascii="Arial" w:hAnsi="Arial" w:cs="Arial"/>
          <w:sz w:val="24"/>
          <w:szCs w:val="24"/>
        </w:rPr>
        <w:t>ermöglicht den Kunden eine einfache Konfiguration der für ihre Leitwarte erforderlichen Schnittstellen.</w:t>
      </w:r>
      <w:r w:rsidR="0096230A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Ausgestattet mit </w:t>
      </w:r>
      <w:r w:rsidR="00407517">
        <w:rPr>
          <w:rFonts w:ascii="Arial" w:hAnsi="Arial" w:cs="Arial"/>
          <w:sz w:val="24"/>
          <w:szCs w:val="24"/>
        </w:rPr>
        <w:t>Hartguss</w:t>
      </w:r>
      <w:r>
        <w:rPr>
          <w:rFonts w:ascii="Arial" w:hAnsi="Arial" w:cs="Arial"/>
          <w:sz w:val="24"/>
          <w:szCs w:val="24"/>
        </w:rPr>
        <w:t xml:space="preserve">-Laufrädern sind die </w:t>
      </w:r>
      <w:proofErr w:type="spellStart"/>
      <w:r>
        <w:rPr>
          <w:rFonts w:ascii="Arial" w:hAnsi="Arial" w:cs="Arial"/>
          <w:sz w:val="24"/>
          <w:szCs w:val="24"/>
        </w:rPr>
        <w:t>AmaRex</w:t>
      </w:r>
      <w:proofErr w:type="spellEnd"/>
      <w:r w:rsidR="0096230A">
        <w:rPr>
          <w:rFonts w:ascii="Arial" w:hAnsi="Arial" w:cs="Arial"/>
          <w:sz w:val="24"/>
          <w:szCs w:val="24"/>
        </w:rPr>
        <w:t> </w:t>
      </w:r>
      <w:r>
        <w:rPr>
          <w:rFonts w:ascii="Arial" w:hAnsi="Arial" w:cs="Arial"/>
          <w:sz w:val="24"/>
          <w:szCs w:val="24"/>
        </w:rPr>
        <w:t xml:space="preserve">Pro geeignet für den Transport von </w:t>
      </w:r>
      <w:proofErr w:type="spellStart"/>
      <w:r>
        <w:rPr>
          <w:rFonts w:ascii="Arial" w:hAnsi="Arial" w:cs="Arial"/>
          <w:sz w:val="24"/>
          <w:szCs w:val="24"/>
        </w:rPr>
        <w:t>abrasivem</w:t>
      </w:r>
      <w:proofErr w:type="spellEnd"/>
      <w:r>
        <w:rPr>
          <w:rFonts w:ascii="Arial" w:hAnsi="Arial" w:cs="Arial"/>
          <w:sz w:val="24"/>
          <w:szCs w:val="24"/>
        </w:rPr>
        <w:t xml:space="preserve"> und aggressivem Abwasser.</w:t>
      </w:r>
    </w:p>
    <w:p w14:paraId="77D7A188" w14:textId="77777777" w:rsidR="00D32D1F" w:rsidRDefault="00D32D1F" w:rsidP="00D32D1F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Dank einer großen Auswahl an Adapterklauen können Bestands</w:t>
      </w:r>
      <w:r>
        <w:rPr>
          <w:rFonts w:ascii="Arial" w:hAnsi="Arial" w:cs="Arial"/>
          <w:sz w:val="24"/>
          <w:szCs w:val="24"/>
        </w:rPr>
        <w:softHyphen/>
        <w:t>anlagen einfach auf die neuen Aggregate umgerüstet werden.</w:t>
      </w:r>
      <w:r w:rsidR="00407517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Eine ebenfalls angebotene Handy-App hilft dabei, die richtige Austauschpumpe zu finden.</w:t>
      </w:r>
    </w:p>
    <w:p w14:paraId="265CC848" w14:textId="31CB8E86" w:rsidR="00D32D1F" w:rsidRDefault="00D32D1F" w:rsidP="00D32D1F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Illustration: Die</w:t>
      </w:r>
      <w:r w:rsidR="0096230A">
        <w:rPr>
          <w:rFonts w:ascii="Arial" w:hAnsi="Arial" w:cs="Arial"/>
          <w:sz w:val="24"/>
          <w:szCs w:val="24"/>
        </w:rPr>
        <w:t xml:space="preserve"> neuen intelligenten </w:t>
      </w:r>
      <w:proofErr w:type="spellStart"/>
      <w:r w:rsidR="0096230A">
        <w:rPr>
          <w:rFonts w:ascii="Arial" w:hAnsi="Arial" w:cs="Arial"/>
          <w:sz w:val="24"/>
          <w:szCs w:val="24"/>
        </w:rPr>
        <w:t>AmaRex</w:t>
      </w:r>
      <w:proofErr w:type="spellEnd"/>
      <w:r w:rsidR="0096230A">
        <w:rPr>
          <w:rFonts w:ascii="Arial" w:hAnsi="Arial" w:cs="Arial"/>
          <w:sz w:val="24"/>
          <w:szCs w:val="24"/>
        </w:rPr>
        <w:t> Pro-</w:t>
      </w:r>
      <w:r>
        <w:rPr>
          <w:rFonts w:ascii="Arial" w:hAnsi="Arial" w:cs="Arial"/>
          <w:sz w:val="24"/>
          <w:szCs w:val="24"/>
        </w:rPr>
        <w:t xml:space="preserve">Abwasserpumpen verbinden einfache Handhabung mit hoher Effizienz. © KSB SE &amp; Co. KGaA </w:t>
      </w:r>
    </w:p>
    <w:p w14:paraId="507C3EF5" w14:textId="77777777" w:rsidR="00D32D1F" w:rsidRDefault="00D32D1F" w:rsidP="00D32D1F">
      <w:pPr>
        <w:jc w:val="both"/>
        <w:rPr>
          <w:rFonts w:ascii="Arial" w:hAnsi="Arial" w:cs="Arial"/>
        </w:rPr>
      </w:pPr>
    </w:p>
    <w:p w14:paraId="49881DD0" w14:textId="77777777" w:rsidR="008E0EE5" w:rsidRDefault="008E0EE5" w:rsidP="00B456C8">
      <w:pPr>
        <w:jc w:val="both"/>
        <w:rPr>
          <w:rFonts w:ascii="Arial" w:hAnsi="Arial" w:cs="Arial"/>
        </w:rPr>
      </w:pPr>
    </w:p>
    <w:sectPr w:rsidR="008E0EE5" w:rsidSect="00386F14">
      <w:pgSz w:w="11906" w:h="16838"/>
      <w:pgMar w:top="1417" w:right="2692" w:bottom="1134" w:left="184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gnword-docGUID" w:val="{A5FC3171-1FBC-4281-8F1C-4D15D64A3C76}"/>
    <w:docVar w:name="dgnword-eventsink" w:val="216367048"/>
  </w:docVars>
  <w:rsids>
    <w:rsidRoot w:val="00AD5B2D"/>
    <w:rsid w:val="000E14F0"/>
    <w:rsid w:val="00112F11"/>
    <w:rsid w:val="00191961"/>
    <w:rsid w:val="00215E19"/>
    <w:rsid w:val="00386F14"/>
    <w:rsid w:val="00407517"/>
    <w:rsid w:val="006B070E"/>
    <w:rsid w:val="0077397F"/>
    <w:rsid w:val="0085759D"/>
    <w:rsid w:val="008E0EE5"/>
    <w:rsid w:val="00931C0F"/>
    <w:rsid w:val="0096230A"/>
    <w:rsid w:val="00AD5B2D"/>
    <w:rsid w:val="00B456C8"/>
    <w:rsid w:val="00BF56DE"/>
    <w:rsid w:val="00D010AF"/>
    <w:rsid w:val="00D32D1F"/>
    <w:rsid w:val="00D46FCB"/>
    <w:rsid w:val="00D5345E"/>
    <w:rsid w:val="00DD5EB7"/>
    <w:rsid w:val="00E34438"/>
    <w:rsid w:val="00E72660"/>
    <w:rsid w:val="00EE472E"/>
    <w:rsid w:val="00FC3B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665C1D"/>
  <w15:chartTrackingRefBased/>
  <w15:docId w15:val="{9FA075E3-D438-4E6B-B72B-9F472396D1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D32D1F"/>
    <w:pPr>
      <w:spacing w:line="256" w:lineRule="auto"/>
    </w:p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Kommentarzeichen">
    <w:name w:val="annotation reference"/>
    <w:basedOn w:val="Absatz-Standardschriftart"/>
    <w:uiPriority w:val="99"/>
    <w:semiHidden/>
    <w:unhideWhenUsed/>
    <w:rsid w:val="00407517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407517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407517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407517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407517"/>
    <w:rPr>
      <w:b/>
      <w:bCs/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40751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40751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8738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B0486A01-8AA6-44E3-A7B0-9D6303B1A2D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1D31847-9B76-4E7C-B1FA-AD88F84929A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6C309AEC-8A79-4929-B854-6788E659252D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254</Words>
  <Characters>1607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KSB Group</Company>
  <LinksUpToDate>false</LinksUpToDate>
  <CharactersWithSpaces>1858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Pauly, Christoph</dc:creator>
  <cp:keywords/>
  <dc:description/>
  <cp:lastModifiedBy>Pauly, Christoph</cp:lastModifiedBy>
  <cp:revision>7</cp:revision>
  <dcterms:created xsi:type="dcterms:W3CDTF">2024-06-27T12:10:00Z</dcterms:created>
  <dcterms:modified xsi:type="dcterms:W3CDTF">2024-08-26T13:33:00Z</dcterms:modified>
</cp:coreProperties>
</file>