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5658" w:rsidRDefault="00055658" w:rsidP="00857E6E">
      <w:pPr>
        <w:pStyle w:val="titel"/>
        <w:tabs>
          <w:tab w:val="clear" w:pos="0"/>
        </w:tabs>
        <w:spacing w:before="120" w:after="120"/>
        <w:ind w:right="2584"/>
        <w:rPr>
          <w:color w:val="auto"/>
          <w:lang w:val="de-DE"/>
        </w:rPr>
      </w:pPr>
    </w:p>
    <w:p w:rsidR="003D3176" w:rsidRPr="008F5AE0" w:rsidRDefault="00284058" w:rsidP="003D3176">
      <w:pPr>
        <w:pStyle w:val="titel"/>
        <w:tabs>
          <w:tab w:val="clear" w:pos="0"/>
        </w:tabs>
        <w:spacing w:before="120" w:after="120"/>
        <w:ind w:right="2584"/>
        <w:rPr>
          <w:color w:val="auto"/>
          <w:lang w:val="de-DE"/>
        </w:rPr>
      </w:pPr>
      <w:r>
        <w:rPr>
          <w:color w:val="auto"/>
          <w:lang w:val="de-DE"/>
        </w:rPr>
        <w:t>KSB erzielt im ersten</w:t>
      </w:r>
      <w:r w:rsidR="00BA2838" w:rsidRPr="008F5AE0">
        <w:rPr>
          <w:color w:val="auto"/>
          <w:lang w:val="de-DE"/>
        </w:rPr>
        <w:t xml:space="preserve"> </w:t>
      </w:r>
      <w:r>
        <w:rPr>
          <w:color w:val="auto"/>
          <w:lang w:val="de-DE"/>
        </w:rPr>
        <w:t>Halbjahr 2024 solides Wachstum – trotz konjunkturellem Gegenwind</w:t>
      </w:r>
    </w:p>
    <w:p w:rsidR="003D3176" w:rsidRDefault="003D3176" w:rsidP="003D3176">
      <w:pPr>
        <w:pStyle w:val="titel"/>
        <w:tabs>
          <w:tab w:val="clear" w:pos="0"/>
        </w:tabs>
        <w:spacing w:before="120" w:after="120"/>
        <w:ind w:right="2584"/>
        <w:rPr>
          <w:color w:val="auto"/>
          <w:sz w:val="28"/>
          <w:szCs w:val="28"/>
          <w:lang w:val="de-DE"/>
        </w:rPr>
      </w:pPr>
    </w:p>
    <w:p w:rsidR="00B41025" w:rsidRDefault="001359CB" w:rsidP="00677B0B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rPr>
          <w:b w:val="0"/>
          <w:color w:val="000000" w:themeColor="text1"/>
          <w:sz w:val="28"/>
          <w:szCs w:val="22"/>
          <w:lang w:val="de-DE"/>
        </w:rPr>
      </w:pPr>
      <w:r w:rsidRPr="00B41025">
        <w:rPr>
          <w:b w:val="0"/>
          <w:color w:val="000000" w:themeColor="text1"/>
          <w:sz w:val="28"/>
          <w:szCs w:val="22"/>
          <w:lang w:val="de-DE"/>
        </w:rPr>
        <w:t xml:space="preserve">Anstieg </w:t>
      </w:r>
      <w:r w:rsidR="0058380D">
        <w:rPr>
          <w:b w:val="0"/>
          <w:color w:val="000000" w:themeColor="text1"/>
          <w:sz w:val="28"/>
          <w:szCs w:val="22"/>
          <w:lang w:val="de-DE"/>
        </w:rPr>
        <w:t xml:space="preserve">von </w:t>
      </w:r>
      <w:r w:rsidR="0088527F" w:rsidRPr="00B41025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507149">
        <w:rPr>
          <w:b w:val="0"/>
          <w:color w:val="000000" w:themeColor="text1"/>
          <w:sz w:val="28"/>
          <w:szCs w:val="22"/>
          <w:lang w:val="de-DE"/>
        </w:rPr>
        <w:t>,</w:t>
      </w:r>
      <w:r w:rsidR="0058380D">
        <w:rPr>
          <w:b w:val="0"/>
          <w:color w:val="000000" w:themeColor="text1"/>
          <w:sz w:val="28"/>
          <w:szCs w:val="22"/>
          <w:lang w:val="de-DE"/>
        </w:rPr>
        <w:t xml:space="preserve"> Umsatz</w:t>
      </w:r>
      <w:r w:rsidR="00507149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121891">
        <w:rPr>
          <w:b w:val="0"/>
          <w:color w:val="000000" w:themeColor="text1"/>
          <w:sz w:val="28"/>
          <w:szCs w:val="22"/>
          <w:lang w:val="de-DE"/>
        </w:rPr>
        <w:t>und</w:t>
      </w:r>
      <w:r w:rsidR="00EA7E07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58380D">
        <w:rPr>
          <w:b w:val="0"/>
          <w:color w:val="000000" w:themeColor="text1"/>
          <w:sz w:val="28"/>
          <w:szCs w:val="22"/>
          <w:lang w:val="de-DE"/>
        </w:rPr>
        <w:t>Ergebnis</w:t>
      </w:r>
      <w:r w:rsidR="00EA7E07">
        <w:rPr>
          <w:b w:val="0"/>
          <w:color w:val="000000" w:themeColor="text1"/>
          <w:sz w:val="28"/>
          <w:szCs w:val="22"/>
          <w:lang w:val="de-DE"/>
        </w:rPr>
        <w:t xml:space="preserve"> (EBIT) </w:t>
      </w:r>
    </w:p>
    <w:p w:rsidR="004C290B" w:rsidRDefault="0037689D" w:rsidP="00677B0B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Segment</w:t>
      </w:r>
      <w:r w:rsidR="00EA7E07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4C290B" w:rsidRPr="00113E26">
        <w:rPr>
          <w:b w:val="0"/>
          <w:color w:val="000000" w:themeColor="text1"/>
          <w:sz w:val="28"/>
          <w:szCs w:val="22"/>
          <w:lang w:val="de-DE"/>
        </w:rPr>
        <w:t>KSB</w:t>
      </w:r>
      <w:r w:rsidR="00591BDD">
        <w:rPr>
          <w:b w:val="0"/>
          <w:color w:val="000000" w:themeColor="text1"/>
          <w:sz w:val="28"/>
          <w:szCs w:val="22"/>
          <w:lang w:val="de-DE"/>
        </w:rPr>
        <w:t> </w:t>
      </w:r>
      <w:proofErr w:type="spellStart"/>
      <w:r w:rsidR="004C290B" w:rsidRPr="00113E26">
        <w:rPr>
          <w:b w:val="0"/>
          <w:color w:val="000000" w:themeColor="text1"/>
          <w:sz w:val="28"/>
          <w:szCs w:val="22"/>
          <w:lang w:val="de-DE"/>
        </w:rPr>
        <w:t>SupremeServ</w:t>
      </w:r>
      <w:proofErr w:type="spellEnd"/>
      <w:r>
        <w:rPr>
          <w:b w:val="0"/>
          <w:color w:val="000000" w:themeColor="text1"/>
          <w:sz w:val="28"/>
          <w:szCs w:val="22"/>
          <w:lang w:val="de-DE"/>
        </w:rPr>
        <w:t xml:space="preserve"> baut das Geschäft weiter aus</w:t>
      </w:r>
      <w:r w:rsidR="004C290B" w:rsidRPr="00113E26">
        <w:rPr>
          <w:b w:val="0"/>
          <w:color w:val="000000" w:themeColor="text1"/>
          <w:sz w:val="28"/>
          <w:szCs w:val="22"/>
          <w:lang w:val="de-DE"/>
        </w:rPr>
        <w:t xml:space="preserve"> </w:t>
      </w:r>
    </w:p>
    <w:p w:rsidR="00EA7E07" w:rsidRPr="00113E26" w:rsidRDefault="00EA7E07" w:rsidP="00677B0B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Jahresprognose bestätigt</w:t>
      </w:r>
    </w:p>
    <w:p w:rsidR="004C290B" w:rsidRDefault="004C290B" w:rsidP="004C290B">
      <w:pPr>
        <w:pStyle w:val="titel"/>
        <w:tabs>
          <w:tab w:val="clear" w:pos="0"/>
        </w:tabs>
        <w:spacing w:before="120" w:after="120"/>
        <w:ind w:left="426" w:right="2584"/>
        <w:jc w:val="both"/>
        <w:rPr>
          <w:b w:val="0"/>
          <w:color w:val="000000" w:themeColor="text1"/>
          <w:sz w:val="28"/>
          <w:szCs w:val="22"/>
          <w:lang w:val="de-DE"/>
        </w:rPr>
      </w:pPr>
    </w:p>
    <w:p w:rsidR="004C290B" w:rsidRPr="00CC7754" w:rsidRDefault="004C290B" w:rsidP="004C290B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4C290B" w:rsidRPr="00681689" w:rsidRDefault="004C290B" w:rsidP="004C290B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681689">
        <w:rPr>
          <w:rFonts w:cs="Arial"/>
          <w:color w:val="000000" w:themeColor="text1"/>
          <w:szCs w:val="24"/>
        </w:rPr>
        <w:t xml:space="preserve">FRANKENTHAL: Der Frankenthaler Pumpen- und Armaturenhersteller KSB </w:t>
      </w:r>
      <w:r w:rsidR="00677B0B">
        <w:rPr>
          <w:rFonts w:cs="Arial"/>
          <w:color w:val="000000" w:themeColor="text1"/>
          <w:szCs w:val="24"/>
        </w:rPr>
        <w:t>knüpft</w:t>
      </w:r>
      <w:r w:rsidRPr="00681689">
        <w:rPr>
          <w:rFonts w:cs="Arial"/>
          <w:color w:val="000000" w:themeColor="text1"/>
          <w:szCs w:val="24"/>
        </w:rPr>
        <w:t xml:space="preserve"> im ersten </w:t>
      </w:r>
      <w:r w:rsidR="001359CB" w:rsidRPr="00681689">
        <w:rPr>
          <w:rFonts w:cs="Arial"/>
          <w:color w:val="000000" w:themeColor="text1"/>
          <w:szCs w:val="24"/>
        </w:rPr>
        <w:t xml:space="preserve">Halbjahr </w:t>
      </w:r>
      <w:r w:rsidRPr="00681689">
        <w:rPr>
          <w:rFonts w:cs="Arial"/>
          <w:color w:val="000000" w:themeColor="text1"/>
          <w:szCs w:val="24"/>
        </w:rPr>
        <w:t xml:space="preserve">2024 </w:t>
      </w:r>
      <w:r w:rsidR="00677B0B">
        <w:rPr>
          <w:rFonts w:cs="Arial"/>
          <w:color w:val="000000" w:themeColor="text1"/>
          <w:szCs w:val="24"/>
        </w:rPr>
        <w:t>an</w:t>
      </w:r>
      <w:r w:rsidR="001359CB" w:rsidRPr="00681689">
        <w:rPr>
          <w:rFonts w:cs="Arial"/>
          <w:color w:val="000000" w:themeColor="text1"/>
          <w:szCs w:val="24"/>
        </w:rPr>
        <w:t xml:space="preserve"> </w:t>
      </w:r>
      <w:r w:rsidRPr="00681689">
        <w:rPr>
          <w:rFonts w:cs="Arial"/>
          <w:color w:val="000000" w:themeColor="text1"/>
          <w:szCs w:val="24"/>
        </w:rPr>
        <w:t xml:space="preserve">die </w:t>
      </w:r>
      <w:r w:rsidR="001359CB" w:rsidRPr="00681689">
        <w:rPr>
          <w:rFonts w:cs="Arial"/>
          <w:color w:val="000000" w:themeColor="text1"/>
          <w:szCs w:val="24"/>
        </w:rPr>
        <w:t>starke</w:t>
      </w:r>
      <w:r w:rsidRPr="00681689">
        <w:rPr>
          <w:rFonts w:cs="Arial"/>
          <w:color w:val="000000" w:themeColor="text1"/>
          <w:szCs w:val="24"/>
        </w:rPr>
        <w:t xml:space="preserve"> Entwicklung des </w:t>
      </w:r>
      <w:r w:rsidR="001C3241" w:rsidRPr="00681689">
        <w:rPr>
          <w:rFonts w:cs="Arial"/>
          <w:color w:val="000000" w:themeColor="text1"/>
          <w:szCs w:val="24"/>
        </w:rPr>
        <w:t>Geschäfts</w:t>
      </w:r>
      <w:r w:rsidRPr="00681689">
        <w:rPr>
          <w:rFonts w:cs="Arial"/>
          <w:color w:val="000000" w:themeColor="text1"/>
          <w:szCs w:val="24"/>
        </w:rPr>
        <w:t xml:space="preserve">jahres 2023 </w:t>
      </w:r>
      <w:r w:rsidR="00B41025" w:rsidRPr="00681689">
        <w:rPr>
          <w:rFonts w:cs="Arial"/>
          <w:color w:val="000000" w:themeColor="text1"/>
          <w:szCs w:val="24"/>
        </w:rPr>
        <w:t>a</w:t>
      </w:r>
      <w:r w:rsidR="00677B0B">
        <w:rPr>
          <w:rFonts w:cs="Arial"/>
          <w:color w:val="000000" w:themeColor="text1"/>
          <w:szCs w:val="24"/>
        </w:rPr>
        <w:t>n</w:t>
      </w:r>
      <w:r w:rsidR="00B41025" w:rsidRPr="00681689">
        <w:rPr>
          <w:rFonts w:cs="Arial"/>
          <w:color w:val="000000" w:themeColor="text1"/>
          <w:szCs w:val="24"/>
        </w:rPr>
        <w:t xml:space="preserve"> und steigert d</w:t>
      </w:r>
      <w:r w:rsidRPr="00681689">
        <w:rPr>
          <w:rFonts w:cs="Arial"/>
          <w:color w:val="000000" w:themeColor="text1"/>
          <w:szCs w:val="24"/>
        </w:rPr>
        <w:t>ie finanziellen Kennzah</w:t>
      </w:r>
      <w:r w:rsidR="00B41025" w:rsidRPr="00681689">
        <w:rPr>
          <w:rFonts w:cs="Arial"/>
          <w:color w:val="000000" w:themeColor="text1"/>
          <w:szCs w:val="24"/>
        </w:rPr>
        <w:t>len für Auftragseingang, Umsatz sowie</w:t>
      </w:r>
      <w:r w:rsidRPr="00681689">
        <w:rPr>
          <w:rFonts w:cs="Arial"/>
          <w:color w:val="000000" w:themeColor="text1"/>
          <w:szCs w:val="24"/>
        </w:rPr>
        <w:t xml:space="preserve"> Ergebnis vor Finanzergebnis und Ertragsteuern (EBIT) </w:t>
      </w:r>
      <w:r w:rsidR="00B41025" w:rsidRPr="00681689">
        <w:rPr>
          <w:rFonts w:cs="Arial"/>
          <w:color w:val="000000" w:themeColor="text1"/>
          <w:szCs w:val="24"/>
        </w:rPr>
        <w:t>gegenüber dem Vorjahreszeitraum.</w:t>
      </w:r>
      <w:r w:rsidRPr="00681689">
        <w:rPr>
          <w:rFonts w:cs="Arial"/>
          <w:color w:val="000000" w:themeColor="text1"/>
          <w:szCs w:val="24"/>
        </w:rPr>
        <w:t xml:space="preserve"> </w:t>
      </w:r>
    </w:p>
    <w:p w:rsidR="004C290B" w:rsidRPr="00681689" w:rsidRDefault="004C290B" w:rsidP="004C290B">
      <w:pPr>
        <w:spacing w:line="360" w:lineRule="auto"/>
        <w:ind w:right="2584"/>
        <w:jc w:val="both"/>
        <w:rPr>
          <w:rFonts w:cs="Arial"/>
          <w:szCs w:val="24"/>
        </w:rPr>
      </w:pPr>
    </w:p>
    <w:p w:rsidR="004C290B" w:rsidRPr="00681689" w:rsidRDefault="004C290B" w:rsidP="004C290B">
      <w:pPr>
        <w:spacing w:line="360" w:lineRule="auto"/>
        <w:ind w:right="2584"/>
        <w:jc w:val="both"/>
        <w:rPr>
          <w:rFonts w:cs="Arial"/>
          <w:szCs w:val="24"/>
        </w:rPr>
      </w:pPr>
      <w:r w:rsidRPr="00681689">
        <w:rPr>
          <w:rFonts w:cs="Arial"/>
          <w:szCs w:val="24"/>
        </w:rPr>
        <w:t xml:space="preserve">Im ersten </w:t>
      </w:r>
      <w:r w:rsidR="00B41025" w:rsidRPr="00681689">
        <w:rPr>
          <w:rFonts w:cs="Arial"/>
          <w:szCs w:val="24"/>
        </w:rPr>
        <w:t>Halbjahr</w:t>
      </w:r>
      <w:r w:rsidRPr="00681689">
        <w:rPr>
          <w:rFonts w:cs="Arial"/>
          <w:szCs w:val="24"/>
        </w:rPr>
        <w:t xml:space="preserve"> des Geschäftsjahres 202</w:t>
      </w:r>
      <w:r w:rsidR="001C3241" w:rsidRPr="00681689">
        <w:rPr>
          <w:rFonts w:cs="Arial"/>
          <w:szCs w:val="24"/>
        </w:rPr>
        <w:t>4</w:t>
      </w:r>
      <w:r w:rsidRPr="00681689">
        <w:rPr>
          <w:rFonts w:cs="Arial"/>
          <w:szCs w:val="24"/>
        </w:rPr>
        <w:t xml:space="preserve"> ha</w:t>
      </w:r>
      <w:r w:rsidR="00B41025" w:rsidRPr="00681689">
        <w:rPr>
          <w:rFonts w:cs="Arial"/>
          <w:szCs w:val="24"/>
        </w:rPr>
        <w:t>t KSB den Auftragseingang um 2,</w:t>
      </w:r>
      <w:r w:rsidR="00503026">
        <w:rPr>
          <w:rFonts w:cs="Arial"/>
          <w:szCs w:val="24"/>
        </w:rPr>
        <w:t>2</w:t>
      </w:r>
      <w:r w:rsidRPr="00681689">
        <w:rPr>
          <w:rFonts w:cs="Arial"/>
          <w:szCs w:val="24"/>
        </w:rPr>
        <w:t xml:space="preserve"> % auf </w:t>
      </w:r>
      <w:r w:rsidR="00B41025" w:rsidRPr="00681689">
        <w:rPr>
          <w:rFonts w:cs="Arial"/>
          <w:szCs w:val="24"/>
        </w:rPr>
        <w:t>1.645</w:t>
      </w:r>
      <w:r w:rsidRPr="00681689">
        <w:rPr>
          <w:rFonts w:cs="Arial"/>
          <w:szCs w:val="24"/>
        </w:rPr>
        <w:t> Mio. € gesteiger</w:t>
      </w:r>
      <w:r w:rsidR="00953231" w:rsidRPr="00681689">
        <w:rPr>
          <w:rFonts w:cs="Arial"/>
          <w:szCs w:val="24"/>
        </w:rPr>
        <w:t xml:space="preserve">t. Den </w:t>
      </w:r>
      <w:r w:rsidR="00121891">
        <w:rPr>
          <w:rFonts w:cs="Arial"/>
          <w:szCs w:val="24"/>
        </w:rPr>
        <w:t xml:space="preserve">mit </w:t>
      </w:r>
      <w:r w:rsidR="00121891" w:rsidRPr="00681689">
        <w:rPr>
          <w:rFonts w:cs="Arial"/>
          <w:szCs w:val="24"/>
        </w:rPr>
        <w:t xml:space="preserve">7,2 % </w:t>
      </w:r>
      <w:r w:rsidR="00284058">
        <w:rPr>
          <w:rFonts w:cs="Arial"/>
          <w:szCs w:val="24"/>
        </w:rPr>
        <w:t>größten</w:t>
      </w:r>
      <w:r w:rsidR="00953231" w:rsidRPr="00681689">
        <w:rPr>
          <w:rFonts w:cs="Arial"/>
          <w:szCs w:val="24"/>
        </w:rPr>
        <w:t xml:space="preserve"> Anstieg auf 550</w:t>
      </w:r>
      <w:r w:rsidRPr="00681689">
        <w:rPr>
          <w:rFonts w:cs="Arial"/>
          <w:szCs w:val="24"/>
        </w:rPr>
        <w:t xml:space="preserve"> Mio. € </w:t>
      </w:r>
      <w:r w:rsidR="004F73B3" w:rsidRPr="00681689">
        <w:rPr>
          <w:rFonts w:cs="Arial"/>
          <w:szCs w:val="24"/>
        </w:rPr>
        <w:t>erzielte</w:t>
      </w:r>
      <w:r w:rsidR="009C1983" w:rsidRPr="00681689">
        <w:rPr>
          <w:rFonts w:cs="Arial"/>
          <w:szCs w:val="24"/>
        </w:rPr>
        <w:t xml:space="preserve"> </w:t>
      </w:r>
      <w:r w:rsidR="00677B0B" w:rsidRPr="00681689">
        <w:rPr>
          <w:rFonts w:cs="Arial"/>
          <w:szCs w:val="24"/>
        </w:rPr>
        <w:t>das Segment KSB </w:t>
      </w:r>
      <w:proofErr w:type="spellStart"/>
      <w:r w:rsidR="00677B0B" w:rsidRPr="00681689">
        <w:rPr>
          <w:rFonts w:cs="Arial"/>
          <w:szCs w:val="24"/>
        </w:rPr>
        <w:t>SupremeServ</w:t>
      </w:r>
      <w:proofErr w:type="spellEnd"/>
      <w:r w:rsidR="00677B0B" w:rsidRPr="00681689">
        <w:rPr>
          <w:rFonts w:cs="Arial"/>
          <w:szCs w:val="24"/>
        </w:rPr>
        <w:t xml:space="preserve"> </w:t>
      </w:r>
      <w:r w:rsidR="00507149">
        <w:rPr>
          <w:rFonts w:cs="Arial"/>
          <w:szCs w:val="24"/>
        </w:rPr>
        <w:t>mit</w:t>
      </w:r>
      <w:r w:rsidR="00284058">
        <w:rPr>
          <w:rFonts w:cs="Arial"/>
          <w:szCs w:val="24"/>
        </w:rPr>
        <w:t xml:space="preserve"> einem starken </w:t>
      </w:r>
      <w:r w:rsidR="005D09C7" w:rsidRPr="00681689">
        <w:rPr>
          <w:rFonts w:cs="Arial"/>
          <w:szCs w:val="24"/>
        </w:rPr>
        <w:t>Ersatzteil</w:t>
      </w:r>
      <w:r w:rsidR="00284058">
        <w:rPr>
          <w:rFonts w:cs="Arial"/>
          <w:szCs w:val="24"/>
        </w:rPr>
        <w:t>geschäft</w:t>
      </w:r>
      <w:r w:rsidR="005D09C7" w:rsidRPr="00681689">
        <w:rPr>
          <w:rFonts w:cs="Arial"/>
          <w:szCs w:val="24"/>
        </w:rPr>
        <w:t xml:space="preserve"> </w:t>
      </w:r>
      <w:r w:rsidR="00121891">
        <w:rPr>
          <w:rFonts w:cs="Arial"/>
          <w:szCs w:val="24"/>
        </w:rPr>
        <w:t xml:space="preserve">insbesondere </w:t>
      </w:r>
      <w:r w:rsidR="005D09C7" w:rsidRPr="00681689">
        <w:rPr>
          <w:rFonts w:cs="Arial"/>
          <w:szCs w:val="24"/>
        </w:rPr>
        <w:t>in den M</w:t>
      </w:r>
      <w:r w:rsidR="00284058">
        <w:rPr>
          <w:rFonts w:cs="Arial"/>
          <w:szCs w:val="24"/>
        </w:rPr>
        <w:t>arktbereichen</w:t>
      </w:r>
      <w:r w:rsidR="005D09C7" w:rsidRPr="00681689">
        <w:rPr>
          <w:rFonts w:cs="Arial"/>
          <w:szCs w:val="24"/>
        </w:rPr>
        <w:t xml:space="preserve"> Energie und Bergbau</w:t>
      </w:r>
      <w:r w:rsidR="00121891">
        <w:rPr>
          <w:rFonts w:cs="Arial"/>
          <w:szCs w:val="24"/>
        </w:rPr>
        <w:t>. D</w:t>
      </w:r>
      <w:r w:rsidRPr="00681689">
        <w:rPr>
          <w:rFonts w:cs="Arial"/>
          <w:szCs w:val="24"/>
        </w:rPr>
        <w:t xml:space="preserve">as Segment Armaturen </w:t>
      </w:r>
      <w:r w:rsidR="004F73B3" w:rsidRPr="00681689">
        <w:rPr>
          <w:rFonts w:cs="Arial"/>
          <w:szCs w:val="24"/>
        </w:rPr>
        <w:t xml:space="preserve">steigerte den </w:t>
      </w:r>
      <w:r w:rsidR="00953231" w:rsidRPr="00681689">
        <w:rPr>
          <w:rFonts w:cs="Arial"/>
          <w:szCs w:val="24"/>
        </w:rPr>
        <w:t>Auftragseingang um 2,5 % auf 226</w:t>
      </w:r>
      <w:r w:rsidRPr="00681689">
        <w:rPr>
          <w:rFonts w:cs="Arial"/>
          <w:szCs w:val="24"/>
        </w:rPr>
        <w:t> Mio. €.</w:t>
      </w:r>
      <w:r w:rsidR="00953231" w:rsidRPr="00681689">
        <w:rPr>
          <w:rFonts w:cs="Arial"/>
          <w:szCs w:val="24"/>
        </w:rPr>
        <w:t xml:space="preserve"> </w:t>
      </w:r>
      <w:r w:rsidR="0058380D" w:rsidRPr="00681689">
        <w:rPr>
          <w:rFonts w:cs="Arial"/>
          <w:szCs w:val="24"/>
        </w:rPr>
        <w:t xml:space="preserve">Treiber hierfür </w:t>
      </w:r>
      <w:r w:rsidR="00A7157B" w:rsidRPr="00681689">
        <w:rPr>
          <w:rFonts w:cs="Arial"/>
          <w:szCs w:val="24"/>
        </w:rPr>
        <w:t>waren</w:t>
      </w:r>
      <w:r w:rsidR="0058380D" w:rsidRPr="00681689">
        <w:rPr>
          <w:rFonts w:cs="Arial"/>
          <w:szCs w:val="24"/>
        </w:rPr>
        <w:t xml:space="preserve"> Großprojekte. </w:t>
      </w:r>
      <w:r w:rsidRPr="00681689">
        <w:rPr>
          <w:rFonts w:cs="Arial"/>
          <w:szCs w:val="24"/>
        </w:rPr>
        <w:t xml:space="preserve">Diesem Wachstum steht ein </w:t>
      </w:r>
      <w:r w:rsidR="00953231" w:rsidRPr="00681689">
        <w:rPr>
          <w:rFonts w:cs="Arial"/>
          <w:szCs w:val="24"/>
        </w:rPr>
        <w:t xml:space="preserve">leichter </w:t>
      </w:r>
      <w:r w:rsidRPr="00681689">
        <w:rPr>
          <w:rFonts w:cs="Arial"/>
          <w:szCs w:val="24"/>
        </w:rPr>
        <w:t xml:space="preserve">Auftragsrückgang im Segment Pumpen </w:t>
      </w:r>
      <w:r w:rsidR="00A7157B" w:rsidRPr="00681689">
        <w:rPr>
          <w:rFonts w:cs="Arial"/>
          <w:szCs w:val="24"/>
        </w:rPr>
        <w:t>um</w:t>
      </w:r>
      <w:r w:rsidRPr="00681689">
        <w:rPr>
          <w:rFonts w:cs="Arial"/>
          <w:szCs w:val="24"/>
        </w:rPr>
        <w:t xml:space="preserve"> </w:t>
      </w:r>
      <w:r w:rsidR="00953231" w:rsidRPr="00681689">
        <w:rPr>
          <w:rFonts w:cs="Arial"/>
          <w:szCs w:val="24"/>
        </w:rPr>
        <w:t>0,7 % auf 869</w:t>
      </w:r>
      <w:r w:rsidRPr="00681689">
        <w:rPr>
          <w:rFonts w:cs="Arial"/>
          <w:szCs w:val="24"/>
        </w:rPr>
        <w:t xml:space="preserve"> Mio. € gegenüber. </w:t>
      </w:r>
      <w:r w:rsidR="00B81A77" w:rsidRPr="00681689">
        <w:rPr>
          <w:rFonts w:cs="Arial"/>
          <w:szCs w:val="24"/>
        </w:rPr>
        <w:t>Während der</w:t>
      </w:r>
      <w:r w:rsidR="005D09C7" w:rsidRPr="00681689">
        <w:rPr>
          <w:rFonts w:cs="Arial"/>
          <w:szCs w:val="24"/>
        </w:rPr>
        <w:t xml:space="preserve"> Marktbereich Energie</w:t>
      </w:r>
      <w:r w:rsidR="00B81A77" w:rsidRPr="00681689">
        <w:rPr>
          <w:rFonts w:cs="Arial"/>
          <w:szCs w:val="24"/>
        </w:rPr>
        <w:t xml:space="preserve"> insbesondere</w:t>
      </w:r>
      <w:r w:rsidR="00507149">
        <w:rPr>
          <w:rFonts w:cs="Arial"/>
          <w:szCs w:val="24"/>
        </w:rPr>
        <w:t xml:space="preserve"> durch</w:t>
      </w:r>
      <w:r w:rsidR="00B81A77" w:rsidRPr="00681689">
        <w:rPr>
          <w:rFonts w:cs="Arial"/>
          <w:szCs w:val="24"/>
        </w:rPr>
        <w:t xml:space="preserve"> Großaufträge ein Wachstum von 38</w:t>
      </w:r>
      <w:r w:rsidR="00677B0B">
        <w:rPr>
          <w:rFonts w:cs="Arial"/>
          <w:szCs w:val="24"/>
        </w:rPr>
        <w:t> </w:t>
      </w:r>
      <w:r w:rsidR="00B81A77" w:rsidRPr="00681689">
        <w:rPr>
          <w:rFonts w:cs="Arial"/>
          <w:szCs w:val="24"/>
        </w:rPr>
        <w:t>Mio.</w:t>
      </w:r>
      <w:r w:rsidR="00677B0B">
        <w:rPr>
          <w:rFonts w:cs="Arial"/>
          <w:szCs w:val="24"/>
        </w:rPr>
        <w:t> </w:t>
      </w:r>
      <w:r w:rsidR="00B81A77" w:rsidRPr="00681689">
        <w:rPr>
          <w:rFonts w:cs="Arial"/>
          <w:szCs w:val="24"/>
        </w:rPr>
        <w:t>€ gegenüber Vorjahr erziel</w:t>
      </w:r>
      <w:r w:rsidR="00677B0B">
        <w:rPr>
          <w:rFonts w:cs="Arial"/>
          <w:szCs w:val="24"/>
        </w:rPr>
        <w:t>te</w:t>
      </w:r>
      <w:r w:rsidR="00B81A77" w:rsidRPr="00681689">
        <w:rPr>
          <w:rFonts w:cs="Arial"/>
          <w:szCs w:val="24"/>
        </w:rPr>
        <w:t xml:space="preserve">, verzeichneten die Standardmärkte </w:t>
      </w:r>
      <w:r w:rsidR="00677B0B">
        <w:rPr>
          <w:rFonts w:cs="Arial"/>
          <w:szCs w:val="24"/>
        </w:rPr>
        <w:t xml:space="preserve">– </w:t>
      </w:r>
      <w:r w:rsidR="0058380D" w:rsidRPr="00681689">
        <w:rPr>
          <w:rFonts w:cs="Arial"/>
          <w:szCs w:val="24"/>
        </w:rPr>
        <w:t xml:space="preserve">bedingt durch die </w:t>
      </w:r>
      <w:r w:rsidR="00704BC3">
        <w:rPr>
          <w:rFonts w:cs="Arial"/>
          <w:szCs w:val="24"/>
        </w:rPr>
        <w:t>konjunkturelle Lage</w:t>
      </w:r>
      <w:r w:rsidR="00B81A77" w:rsidRPr="00681689">
        <w:rPr>
          <w:rFonts w:cs="Arial"/>
          <w:szCs w:val="24"/>
        </w:rPr>
        <w:t xml:space="preserve"> </w:t>
      </w:r>
      <w:r w:rsidR="00677B0B">
        <w:rPr>
          <w:rFonts w:cs="Arial"/>
          <w:szCs w:val="24"/>
        </w:rPr>
        <w:t xml:space="preserve">– </w:t>
      </w:r>
      <w:r w:rsidR="00B81A77" w:rsidRPr="00681689">
        <w:rPr>
          <w:rFonts w:cs="Arial"/>
          <w:szCs w:val="24"/>
        </w:rPr>
        <w:t>ein</w:t>
      </w:r>
      <w:r w:rsidR="00121891">
        <w:rPr>
          <w:rFonts w:cs="Arial"/>
          <w:szCs w:val="24"/>
        </w:rPr>
        <w:t>en Rückgang beim Auftragseingang in</w:t>
      </w:r>
      <w:r w:rsidR="00B81A77" w:rsidRPr="00681689">
        <w:rPr>
          <w:rFonts w:cs="Arial"/>
          <w:szCs w:val="24"/>
        </w:rPr>
        <w:t xml:space="preserve"> Höhe von 25</w:t>
      </w:r>
      <w:r w:rsidR="00677B0B">
        <w:rPr>
          <w:rFonts w:cs="Arial"/>
          <w:szCs w:val="24"/>
        </w:rPr>
        <w:t> </w:t>
      </w:r>
      <w:r w:rsidR="00B81A77" w:rsidRPr="00681689">
        <w:rPr>
          <w:rFonts w:cs="Arial"/>
          <w:szCs w:val="24"/>
        </w:rPr>
        <w:t>Mio.</w:t>
      </w:r>
      <w:r w:rsidR="00677B0B">
        <w:rPr>
          <w:rFonts w:cs="Arial"/>
          <w:szCs w:val="24"/>
        </w:rPr>
        <w:t> € auf 677 </w:t>
      </w:r>
      <w:r w:rsidR="00B81A77" w:rsidRPr="00681689">
        <w:rPr>
          <w:rFonts w:cs="Arial"/>
          <w:szCs w:val="24"/>
        </w:rPr>
        <w:t>Mio.</w:t>
      </w:r>
      <w:r w:rsidR="00677B0B">
        <w:rPr>
          <w:rFonts w:cs="Arial"/>
          <w:szCs w:val="24"/>
        </w:rPr>
        <w:t> </w:t>
      </w:r>
      <w:r w:rsidR="00B81A77" w:rsidRPr="00681689">
        <w:rPr>
          <w:rFonts w:cs="Arial"/>
          <w:szCs w:val="24"/>
        </w:rPr>
        <w:t xml:space="preserve">€. </w:t>
      </w:r>
      <w:r w:rsidR="0058380D" w:rsidRPr="00681689">
        <w:rPr>
          <w:rFonts w:cs="Arial"/>
          <w:szCs w:val="24"/>
        </w:rPr>
        <w:lastRenderedPageBreak/>
        <w:t xml:space="preserve">Der </w:t>
      </w:r>
      <w:r w:rsidR="00B81A77" w:rsidRPr="00681689">
        <w:rPr>
          <w:rFonts w:cs="Arial"/>
          <w:szCs w:val="24"/>
        </w:rPr>
        <w:t xml:space="preserve">Marktbereich Bergbau </w:t>
      </w:r>
      <w:r w:rsidR="0058380D" w:rsidRPr="00681689">
        <w:rPr>
          <w:rFonts w:cs="Arial"/>
          <w:szCs w:val="24"/>
        </w:rPr>
        <w:t xml:space="preserve">schloss ebenfalls </w:t>
      </w:r>
      <w:r w:rsidR="004F49A7" w:rsidRPr="00681689">
        <w:rPr>
          <w:rFonts w:cs="Arial"/>
          <w:szCs w:val="24"/>
        </w:rPr>
        <w:t>mit einem</w:t>
      </w:r>
      <w:r w:rsidR="00B81A77" w:rsidRPr="00681689">
        <w:rPr>
          <w:rFonts w:cs="Arial"/>
          <w:szCs w:val="24"/>
        </w:rPr>
        <w:t xml:space="preserve"> Rückgang</w:t>
      </w:r>
      <w:r w:rsidR="00121891">
        <w:rPr>
          <w:rFonts w:cs="Arial"/>
          <w:szCs w:val="24"/>
        </w:rPr>
        <w:t xml:space="preserve"> (- </w:t>
      </w:r>
      <w:r w:rsidR="00B81A77" w:rsidRPr="00681689">
        <w:rPr>
          <w:rFonts w:cs="Arial"/>
          <w:szCs w:val="24"/>
        </w:rPr>
        <w:t>19</w:t>
      </w:r>
      <w:r w:rsidR="00677B0B">
        <w:rPr>
          <w:rFonts w:cs="Arial"/>
          <w:szCs w:val="24"/>
        </w:rPr>
        <w:t> </w:t>
      </w:r>
      <w:r w:rsidR="00B81A77" w:rsidRPr="00681689">
        <w:rPr>
          <w:rFonts w:cs="Arial"/>
          <w:szCs w:val="24"/>
        </w:rPr>
        <w:t>Mio.</w:t>
      </w:r>
      <w:r w:rsidR="00677B0B">
        <w:rPr>
          <w:rFonts w:cs="Arial"/>
          <w:szCs w:val="24"/>
        </w:rPr>
        <w:t> </w:t>
      </w:r>
      <w:r w:rsidR="00B81A77" w:rsidRPr="00681689">
        <w:rPr>
          <w:rFonts w:cs="Arial"/>
          <w:szCs w:val="24"/>
        </w:rPr>
        <w:t>€</w:t>
      </w:r>
      <w:r w:rsidR="00121891">
        <w:rPr>
          <w:rFonts w:cs="Arial"/>
          <w:szCs w:val="24"/>
        </w:rPr>
        <w:t>)</w:t>
      </w:r>
      <w:r w:rsidR="004F49A7" w:rsidRPr="00681689">
        <w:rPr>
          <w:rFonts w:cs="Arial"/>
          <w:szCs w:val="24"/>
        </w:rPr>
        <w:t xml:space="preserve"> ab.</w:t>
      </w:r>
      <w:r w:rsidR="00B81A77" w:rsidRPr="00681689">
        <w:rPr>
          <w:rFonts w:cs="Arial"/>
          <w:szCs w:val="24"/>
        </w:rPr>
        <w:t xml:space="preserve"> </w:t>
      </w:r>
      <w:r w:rsidR="00681689">
        <w:rPr>
          <w:rFonts w:cs="Arial"/>
          <w:szCs w:val="24"/>
        </w:rPr>
        <w:t>Grund hierfür waren Großaufträge in der Vorjahresperiode.</w:t>
      </w:r>
      <w:r w:rsidR="00AF4D13" w:rsidRPr="00681689">
        <w:rPr>
          <w:rFonts w:cs="Arial"/>
          <w:szCs w:val="24"/>
        </w:rPr>
        <w:t xml:space="preserve"> </w:t>
      </w:r>
    </w:p>
    <w:p w:rsidR="001C0DE0" w:rsidRPr="00681689" w:rsidRDefault="001C0DE0" w:rsidP="004C290B">
      <w:pPr>
        <w:spacing w:line="360" w:lineRule="auto"/>
        <w:ind w:right="2584"/>
        <w:jc w:val="both"/>
        <w:rPr>
          <w:rFonts w:cs="Arial"/>
          <w:szCs w:val="24"/>
        </w:rPr>
      </w:pPr>
    </w:p>
    <w:p w:rsidR="004C290B" w:rsidRPr="00681689" w:rsidRDefault="004C290B" w:rsidP="004C290B">
      <w:pPr>
        <w:spacing w:line="360" w:lineRule="auto"/>
        <w:ind w:right="2584"/>
        <w:jc w:val="both"/>
        <w:rPr>
          <w:rFonts w:cs="Arial"/>
          <w:szCs w:val="24"/>
        </w:rPr>
      </w:pPr>
      <w:r w:rsidRPr="00681689">
        <w:rPr>
          <w:rFonts w:cs="Arial"/>
          <w:szCs w:val="24"/>
        </w:rPr>
        <w:t xml:space="preserve">Die Umsatzerlöse hat KSB </w:t>
      </w:r>
      <w:r w:rsidR="00383701" w:rsidRPr="00681689">
        <w:rPr>
          <w:rFonts w:cs="Arial"/>
          <w:szCs w:val="24"/>
        </w:rPr>
        <w:t>im ersten Halbjahr um 3,7 % auf 1.439</w:t>
      </w:r>
      <w:r w:rsidR="00677B0B">
        <w:rPr>
          <w:rFonts w:cs="Arial"/>
          <w:szCs w:val="24"/>
        </w:rPr>
        <w:t> </w:t>
      </w:r>
      <w:r w:rsidR="00383701" w:rsidRPr="00681689">
        <w:rPr>
          <w:rFonts w:cs="Arial"/>
          <w:szCs w:val="24"/>
        </w:rPr>
        <w:t xml:space="preserve">Mio. € gesteigert. </w:t>
      </w:r>
      <w:r w:rsidR="007621BF" w:rsidRPr="00681689">
        <w:rPr>
          <w:rFonts w:cs="Arial"/>
          <w:szCs w:val="24"/>
        </w:rPr>
        <w:t>Zu diesem Wachstum hat</w:t>
      </w:r>
      <w:r w:rsidR="00704BC3">
        <w:rPr>
          <w:rFonts w:cs="Arial"/>
          <w:szCs w:val="24"/>
        </w:rPr>
        <w:t xml:space="preserve"> </w:t>
      </w:r>
      <w:r w:rsidR="007E15E2" w:rsidRPr="00681689">
        <w:rPr>
          <w:rFonts w:cs="Arial"/>
          <w:szCs w:val="24"/>
        </w:rPr>
        <w:t xml:space="preserve">das </w:t>
      </w:r>
      <w:r w:rsidR="00383701" w:rsidRPr="00681689">
        <w:rPr>
          <w:rFonts w:cs="Arial"/>
          <w:szCs w:val="24"/>
        </w:rPr>
        <w:t>Segment KSB </w:t>
      </w:r>
      <w:proofErr w:type="spellStart"/>
      <w:r w:rsidR="00383701" w:rsidRPr="00681689">
        <w:rPr>
          <w:rFonts w:cs="Arial"/>
          <w:szCs w:val="24"/>
        </w:rPr>
        <w:t>SupremeServ</w:t>
      </w:r>
      <w:proofErr w:type="spellEnd"/>
      <w:r w:rsidR="00383701" w:rsidRPr="00681689">
        <w:rPr>
          <w:rFonts w:cs="Arial"/>
          <w:szCs w:val="24"/>
        </w:rPr>
        <w:t xml:space="preserve"> </w:t>
      </w:r>
      <w:r w:rsidR="007621BF" w:rsidRPr="00681689">
        <w:rPr>
          <w:rFonts w:cs="Arial"/>
          <w:szCs w:val="24"/>
        </w:rPr>
        <w:t xml:space="preserve">mit </w:t>
      </w:r>
      <w:r w:rsidR="007E15E2" w:rsidRPr="00681689">
        <w:rPr>
          <w:rFonts w:cs="Arial"/>
          <w:szCs w:val="24"/>
        </w:rPr>
        <w:t>7,5</w:t>
      </w:r>
      <w:r w:rsidR="00677B0B">
        <w:rPr>
          <w:rFonts w:cs="Arial"/>
          <w:szCs w:val="24"/>
        </w:rPr>
        <w:t> </w:t>
      </w:r>
      <w:r w:rsidR="007E15E2" w:rsidRPr="00681689">
        <w:rPr>
          <w:rFonts w:cs="Arial"/>
          <w:szCs w:val="24"/>
        </w:rPr>
        <w:t xml:space="preserve">% </w:t>
      </w:r>
      <w:r w:rsidR="00383701" w:rsidRPr="00681689">
        <w:rPr>
          <w:rFonts w:cs="Arial"/>
          <w:szCs w:val="24"/>
        </w:rPr>
        <w:t>auf 491</w:t>
      </w:r>
      <w:r w:rsidR="007E15E2" w:rsidRPr="00681689">
        <w:rPr>
          <w:rFonts w:cs="Arial"/>
          <w:szCs w:val="24"/>
        </w:rPr>
        <w:t xml:space="preserve"> Mio. € </w:t>
      </w:r>
      <w:r w:rsidR="007621BF" w:rsidRPr="00681689">
        <w:rPr>
          <w:rFonts w:cs="Arial"/>
          <w:szCs w:val="24"/>
        </w:rPr>
        <w:t>beigetragen</w:t>
      </w:r>
      <w:r w:rsidR="00121891">
        <w:rPr>
          <w:rFonts w:cs="Arial"/>
          <w:szCs w:val="24"/>
        </w:rPr>
        <w:t xml:space="preserve"> – basierend i</w:t>
      </w:r>
      <w:r w:rsidR="00183C24" w:rsidRPr="00681689">
        <w:rPr>
          <w:rFonts w:cs="Arial"/>
          <w:szCs w:val="24"/>
        </w:rPr>
        <w:t xml:space="preserve">nsbesondere </w:t>
      </w:r>
      <w:r w:rsidR="00121891">
        <w:rPr>
          <w:rFonts w:cs="Arial"/>
          <w:szCs w:val="24"/>
        </w:rPr>
        <w:t xml:space="preserve">auf </w:t>
      </w:r>
      <w:proofErr w:type="gramStart"/>
      <w:r w:rsidR="00121891">
        <w:rPr>
          <w:rFonts w:cs="Arial"/>
          <w:szCs w:val="24"/>
        </w:rPr>
        <w:t>dem  E</w:t>
      </w:r>
      <w:r w:rsidR="00183C24" w:rsidRPr="00681689">
        <w:rPr>
          <w:rFonts w:cs="Arial"/>
          <w:szCs w:val="24"/>
        </w:rPr>
        <w:t>rsatzteilgeschäft</w:t>
      </w:r>
      <w:proofErr w:type="gramEnd"/>
      <w:r w:rsidR="00183C24" w:rsidRPr="00681689">
        <w:rPr>
          <w:rFonts w:cs="Arial"/>
          <w:szCs w:val="24"/>
        </w:rPr>
        <w:t xml:space="preserve"> für den Marktbereich Energie.</w:t>
      </w:r>
      <w:r w:rsidR="00677B0B">
        <w:rPr>
          <w:rFonts w:cs="Arial"/>
          <w:szCs w:val="24"/>
        </w:rPr>
        <w:t xml:space="preserve"> </w:t>
      </w:r>
      <w:r w:rsidR="00383701" w:rsidRPr="00681689">
        <w:rPr>
          <w:rFonts w:cs="Arial"/>
          <w:szCs w:val="24"/>
        </w:rPr>
        <w:t>Mit 5,1 % Wachstum auf 193</w:t>
      </w:r>
      <w:r w:rsidR="00677B0B">
        <w:rPr>
          <w:rFonts w:cs="Arial"/>
          <w:szCs w:val="24"/>
        </w:rPr>
        <w:t> </w:t>
      </w:r>
      <w:r w:rsidRPr="00681689">
        <w:rPr>
          <w:rFonts w:cs="Arial"/>
          <w:szCs w:val="24"/>
        </w:rPr>
        <w:t>Mio.</w:t>
      </w:r>
      <w:r w:rsidR="00677B0B">
        <w:rPr>
          <w:rFonts w:cs="Arial"/>
          <w:szCs w:val="24"/>
        </w:rPr>
        <w:t> </w:t>
      </w:r>
      <w:r w:rsidRPr="00681689">
        <w:rPr>
          <w:rFonts w:cs="Arial"/>
          <w:szCs w:val="24"/>
        </w:rPr>
        <w:t xml:space="preserve">€ </w:t>
      </w:r>
      <w:r w:rsidR="007E15E2" w:rsidRPr="00681689">
        <w:rPr>
          <w:rFonts w:cs="Arial"/>
          <w:szCs w:val="24"/>
        </w:rPr>
        <w:t>folgt</w:t>
      </w:r>
      <w:r w:rsidRPr="00681689">
        <w:rPr>
          <w:rFonts w:cs="Arial"/>
          <w:szCs w:val="24"/>
        </w:rPr>
        <w:t xml:space="preserve"> das Segment Armaturen. Das Segment Pumpen</w:t>
      </w:r>
      <w:r w:rsidR="00383701" w:rsidRPr="00681689">
        <w:rPr>
          <w:rFonts w:cs="Arial"/>
          <w:szCs w:val="24"/>
        </w:rPr>
        <w:t xml:space="preserve"> erzielte ein Umsatzplus von 1,1</w:t>
      </w:r>
      <w:r w:rsidR="001C3241" w:rsidRPr="00681689">
        <w:rPr>
          <w:rFonts w:cs="Arial"/>
          <w:szCs w:val="24"/>
        </w:rPr>
        <w:t> </w:t>
      </w:r>
      <w:r w:rsidR="00383701" w:rsidRPr="00681689">
        <w:rPr>
          <w:rFonts w:cs="Arial"/>
          <w:szCs w:val="24"/>
        </w:rPr>
        <w:t>% auf 754</w:t>
      </w:r>
      <w:r w:rsidRPr="00681689">
        <w:rPr>
          <w:rFonts w:cs="Arial"/>
          <w:szCs w:val="24"/>
        </w:rPr>
        <w:t> Mio. €.</w:t>
      </w:r>
      <w:r w:rsidR="007621BF" w:rsidRPr="00681689">
        <w:rPr>
          <w:rFonts w:cs="Arial"/>
          <w:szCs w:val="24"/>
        </w:rPr>
        <w:t xml:space="preserve"> Während der Marktbereich Energie ein Wachstum (+</w:t>
      </w:r>
      <w:r w:rsidR="00677B0B">
        <w:rPr>
          <w:rFonts w:cs="Arial"/>
          <w:szCs w:val="24"/>
        </w:rPr>
        <w:t> </w:t>
      </w:r>
      <w:r w:rsidR="007621BF" w:rsidRPr="00681689">
        <w:rPr>
          <w:rFonts w:cs="Arial"/>
          <w:szCs w:val="24"/>
        </w:rPr>
        <w:t>17,4</w:t>
      </w:r>
      <w:r w:rsidR="00677B0B">
        <w:rPr>
          <w:rFonts w:cs="Arial"/>
          <w:szCs w:val="24"/>
        </w:rPr>
        <w:t> </w:t>
      </w:r>
      <w:r w:rsidR="007621BF" w:rsidRPr="00681689">
        <w:rPr>
          <w:rFonts w:cs="Arial"/>
          <w:szCs w:val="24"/>
        </w:rPr>
        <w:t xml:space="preserve">%) erzielte, schlossen </w:t>
      </w:r>
      <w:r w:rsidR="00677B0B">
        <w:rPr>
          <w:rFonts w:cs="Arial"/>
          <w:szCs w:val="24"/>
        </w:rPr>
        <w:t xml:space="preserve">der Marktbereich </w:t>
      </w:r>
      <w:r w:rsidR="007621BF" w:rsidRPr="00681689">
        <w:rPr>
          <w:rFonts w:cs="Arial"/>
          <w:szCs w:val="24"/>
        </w:rPr>
        <w:t xml:space="preserve">Bergbau und </w:t>
      </w:r>
      <w:r w:rsidR="00677B0B">
        <w:rPr>
          <w:rFonts w:cs="Arial"/>
          <w:szCs w:val="24"/>
        </w:rPr>
        <w:t xml:space="preserve">die </w:t>
      </w:r>
      <w:r w:rsidR="007621BF" w:rsidRPr="00681689">
        <w:rPr>
          <w:rFonts w:cs="Arial"/>
          <w:szCs w:val="24"/>
        </w:rPr>
        <w:t>Standardmärkte geringfügig unter Vorjahr ab.</w:t>
      </w:r>
    </w:p>
    <w:p w:rsidR="004C290B" w:rsidRPr="00681689" w:rsidRDefault="004C290B" w:rsidP="004C290B">
      <w:pPr>
        <w:spacing w:line="360" w:lineRule="auto"/>
        <w:ind w:right="2584"/>
        <w:jc w:val="both"/>
        <w:rPr>
          <w:rFonts w:cs="Arial"/>
          <w:szCs w:val="24"/>
        </w:rPr>
      </w:pPr>
    </w:p>
    <w:p w:rsidR="004C290B" w:rsidRDefault="004C290B" w:rsidP="004C290B">
      <w:pPr>
        <w:spacing w:line="360" w:lineRule="auto"/>
        <w:ind w:right="2584"/>
        <w:jc w:val="both"/>
        <w:rPr>
          <w:rFonts w:cs="Arial"/>
          <w:szCs w:val="24"/>
        </w:rPr>
      </w:pPr>
      <w:r w:rsidRPr="00681689">
        <w:rPr>
          <w:rFonts w:cs="Arial"/>
          <w:color w:val="000000" w:themeColor="text1"/>
          <w:szCs w:val="24"/>
        </w:rPr>
        <w:t>Das EBIT hat KSB im ersten</w:t>
      </w:r>
      <w:r w:rsidR="000F221D" w:rsidRPr="00681689">
        <w:rPr>
          <w:rFonts w:cs="Arial"/>
          <w:color w:val="000000" w:themeColor="text1"/>
          <w:szCs w:val="24"/>
        </w:rPr>
        <w:t xml:space="preserve"> Halbjahr um 3,7 % auf 116,3</w:t>
      </w:r>
      <w:r w:rsidR="00000AD2">
        <w:rPr>
          <w:rFonts w:cs="Arial"/>
          <w:color w:val="000000" w:themeColor="text1"/>
          <w:szCs w:val="24"/>
        </w:rPr>
        <w:t> </w:t>
      </w:r>
      <w:r w:rsidRPr="00681689">
        <w:rPr>
          <w:rFonts w:cs="Arial"/>
          <w:color w:val="000000" w:themeColor="text1"/>
          <w:szCs w:val="24"/>
        </w:rPr>
        <w:t>Mio. € (Vorjahr</w:t>
      </w:r>
      <w:r w:rsidR="0058380D" w:rsidRPr="00681689">
        <w:rPr>
          <w:rFonts w:cs="Arial"/>
          <w:color w:val="000000" w:themeColor="text1"/>
          <w:szCs w:val="24"/>
        </w:rPr>
        <w:t xml:space="preserve"> </w:t>
      </w:r>
      <w:r w:rsidR="000F221D" w:rsidRPr="00681689">
        <w:rPr>
          <w:rFonts w:cs="Arial"/>
          <w:color w:val="000000" w:themeColor="text1"/>
          <w:szCs w:val="24"/>
        </w:rPr>
        <w:t>112,1</w:t>
      </w:r>
      <w:r w:rsidRPr="00681689">
        <w:rPr>
          <w:rFonts w:cs="Arial"/>
          <w:color w:val="000000" w:themeColor="text1"/>
          <w:szCs w:val="24"/>
        </w:rPr>
        <w:t> Mio. €) gesteigert. Dieses ent</w:t>
      </w:r>
      <w:r w:rsidR="000F221D" w:rsidRPr="00681689">
        <w:rPr>
          <w:rFonts w:cs="Arial"/>
          <w:color w:val="000000" w:themeColor="text1"/>
          <w:szCs w:val="24"/>
        </w:rPr>
        <w:t xml:space="preserve">spricht </w:t>
      </w:r>
      <w:r w:rsidR="00D9691E" w:rsidRPr="00681689">
        <w:rPr>
          <w:rFonts w:cs="Arial"/>
          <w:color w:val="000000" w:themeColor="text1"/>
          <w:szCs w:val="24"/>
        </w:rPr>
        <w:t xml:space="preserve">wie im Vorjahr </w:t>
      </w:r>
      <w:r w:rsidR="000F221D" w:rsidRPr="00681689">
        <w:rPr>
          <w:rFonts w:cs="Arial"/>
          <w:color w:val="000000" w:themeColor="text1"/>
          <w:szCs w:val="24"/>
        </w:rPr>
        <w:t>einer EBIT-Rendite von 8,1</w:t>
      </w:r>
      <w:r w:rsidR="00D9691E" w:rsidRPr="00681689">
        <w:rPr>
          <w:rFonts w:cs="Arial"/>
          <w:color w:val="000000" w:themeColor="text1"/>
          <w:szCs w:val="24"/>
        </w:rPr>
        <w:t> %. Dazu beigetragen hat insbesonde</w:t>
      </w:r>
      <w:r w:rsidR="00000AD2">
        <w:rPr>
          <w:rFonts w:cs="Arial"/>
          <w:color w:val="000000" w:themeColor="text1"/>
          <w:szCs w:val="24"/>
        </w:rPr>
        <w:t>re</w:t>
      </w:r>
      <w:r w:rsidR="00D9691E" w:rsidRPr="00681689">
        <w:rPr>
          <w:rFonts w:cs="Arial"/>
          <w:color w:val="000000" w:themeColor="text1"/>
          <w:szCs w:val="24"/>
        </w:rPr>
        <w:t xml:space="preserve"> das Segment</w:t>
      </w:r>
      <w:r w:rsidRPr="00681689">
        <w:rPr>
          <w:rFonts w:cs="Arial"/>
          <w:color w:val="000000" w:themeColor="text1"/>
          <w:szCs w:val="24"/>
        </w:rPr>
        <w:t xml:space="preserve"> KSB</w:t>
      </w:r>
      <w:r w:rsidR="00591BDD" w:rsidRPr="00681689">
        <w:rPr>
          <w:rFonts w:cs="Arial"/>
          <w:color w:val="000000" w:themeColor="text1"/>
          <w:szCs w:val="24"/>
        </w:rPr>
        <w:t> </w:t>
      </w:r>
      <w:proofErr w:type="spellStart"/>
      <w:r w:rsidRPr="00681689">
        <w:rPr>
          <w:rFonts w:cs="Arial"/>
          <w:color w:val="000000" w:themeColor="text1"/>
          <w:szCs w:val="24"/>
        </w:rPr>
        <w:t>SupremeServ</w:t>
      </w:r>
      <w:proofErr w:type="spellEnd"/>
      <w:r w:rsidR="00D9691E" w:rsidRPr="00681689">
        <w:rPr>
          <w:rFonts w:cs="Arial"/>
          <w:color w:val="000000" w:themeColor="text1"/>
          <w:szCs w:val="24"/>
        </w:rPr>
        <w:t>, welches</w:t>
      </w:r>
      <w:r w:rsidRPr="00681689">
        <w:rPr>
          <w:rFonts w:cs="Arial"/>
          <w:color w:val="000000" w:themeColor="text1"/>
          <w:szCs w:val="24"/>
        </w:rPr>
        <w:t xml:space="preserve"> das EBIT </w:t>
      </w:r>
      <w:r w:rsidR="00BB1521" w:rsidRPr="00681689">
        <w:rPr>
          <w:rFonts w:cs="Arial"/>
          <w:color w:val="000000" w:themeColor="text1"/>
          <w:szCs w:val="24"/>
        </w:rPr>
        <w:t>um</w:t>
      </w:r>
      <w:r w:rsidR="00D9691E" w:rsidRPr="00681689">
        <w:rPr>
          <w:rFonts w:cs="Arial"/>
          <w:color w:val="000000" w:themeColor="text1"/>
          <w:szCs w:val="24"/>
        </w:rPr>
        <w:t xml:space="preserve"> 11,8</w:t>
      </w:r>
      <w:r w:rsidRPr="00681689">
        <w:rPr>
          <w:rFonts w:cs="Arial"/>
          <w:color w:val="000000" w:themeColor="text1"/>
          <w:szCs w:val="24"/>
        </w:rPr>
        <w:t xml:space="preserve"> % </w:t>
      </w:r>
      <w:r w:rsidR="00000AD2">
        <w:rPr>
          <w:rFonts w:cs="Arial"/>
          <w:color w:val="000000" w:themeColor="text1"/>
          <w:szCs w:val="24"/>
        </w:rPr>
        <w:t>auf 99</w:t>
      </w:r>
      <w:r w:rsidR="00503026">
        <w:rPr>
          <w:rFonts w:cs="Arial"/>
          <w:color w:val="000000" w:themeColor="text1"/>
          <w:szCs w:val="24"/>
        </w:rPr>
        <w:t>,0</w:t>
      </w:r>
      <w:r w:rsidR="00000AD2">
        <w:rPr>
          <w:rFonts w:cs="Arial"/>
          <w:color w:val="000000" w:themeColor="text1"/>
          <w:szCs w:val="24"/>
        </w:rPr>
        <w:t> </w:t>
      </w:r>
      <w:r w:rsidR="00D9691E" w:rsidRPr="00681689">
        <w:rPr>
          <w:rFonts w:cs="Arial"/>
          <w:color w:val="000000" w:themeColor="text1"/>
          <w:szCs w:val="24"/>
        </w:rPr>
        <w:t>Mio.</w:t>
      </w:r>
      <w:r w:rsidR="00000AD2">
        <w:rPr>
          <w:rFonts w:cs="Arial"/>
          <w:color w:val="000000" w:themeColor="text1"/>
          <w:szCs w:val="24"/>
        </w:rPr>
        <w:t> </w:t>
      </w:r>
      <w:r w:rsidR="00D9691E" w:rsidRPr="00681689">
        <w:rPr>
          <w:rFonts w:cs="Arial"/>
          <w:color w:val="000000" w:themeColor="text1"/>
          <w:szCs w:val="24"/>
        </w:rPr>
        <w:t xml:space="preserve">€ </w:t>
      </w:r>
      <w:r w:rsidR="00704BC3">
        <w:rPr>
          <w:rFonts w:cs="Arial"/>
          <w:color w:val="000000" w:themeColor="text1"/>
          <w:szCs w:val="24"/>
        </w:rPr>
        <w:t xml:space="preserve">(Vorjahr </w:t>
      </w:r>
      <w:r w:rsidR="00372493">
        <w:rPr>
          <w:rFonts w:cs="Arial"/>
          <w:color w:val="000000" w:themeColor="text1"/>
          <w:szCs w:val="24"/>
        </w:rPr>
        <w:t>88,6</w:t>
      </w:r>
      <w:r w:rsidR="00000AD2">
        <w:rPr>
          <w:rFonts w:cs="Arial"/>
          <w:color w:val="000000" w:themeColor="text1"/>
          <w:szCs w:val="24"/>
        </w:rPr>
        <w:t> </w:t>
      </w:r>
      <w:r w:rsidR="00372493">
        <w:rPr>
          <w:rFonts w:cs="Arial"/>
          <w:color w:val="000000" w:themeColor="text1"/>
          <w:szCs w:val="24"/>
        </w:rPr>
        <w:t>Mio.</w:t>
      </w:r>
      <w:r w:rsidR="00000AD2">
        <w:rPr>
          <w:rFonts w:cs="Arial"/>
          <w:color w:val="000000" w:themeColor="text1"/>
          <w:szCs w:val="24"/>
        </w:rPr>
        <w:t> </w:t>
      </w:r>
      <w:r w:rsidR="00372493">
        <w:rPr>
          <w:rFonts w:cs="Arial"/>
          <w:color w:val="000000" w:themeColor="text1"/>
          <w:szCs w:val="24"/>
        </w:rPr>
        <w:t xml:space="preserve">€) </w:t>
      </w:r>
      <w:r w:rsidRPr="00681689">
        <w:rPr>
          <w:rFonts w:cs="Arial"/>
          <w:color w:val="000000" w:themeColor="text1"/>
          <w:szCs w:val="24"/>
        </w:rPr>
        <w:t>steiger</w:t>
      </w:r>
      <w:r w:rsidR="00270EFA" w:rsidRPr="00681689">
        <w:rPr>
          <w:rFonts w:cs="Arial"/>
          <w:color w:val="000000" w:themeColor="text1"/>
          <w:szCs w:val="24"/>
        </w:rPr>
        <w:t>te</w:t>
      </w:r>
      <w:r w:rsidR="00D9691E" w:rsidRPr="00681689">
        <w:rPr>
          <w:rFonts w:cs="Arial"/>
          <w:color w:val="000000" w:themeColor="text1"/>
          <w:szCs w:val="24"/>
        </w:rPr>
        <w:t>.</w:t>
      </w:r>
      <w:r w:rsidRPr="00681689">
        <w:rPr>
          <w:rFonts w:cs="Arial"/>
          <w:color w:val="000000" w:themeColor="text1"/>
          <w:szCs w:val="24"/>
        </w:rPr>
        <w:t xml:space="preserve"> </w:t>
      </w:r>
      <w:r w:rsidR="00D9691E" w:rsidRPr="00681689">
        <w:rPr>
          <w:rFonts w:cs="Arial"/>
          <w:color w:val="000000" w:themeColor="text1"/>
          <w:szCs w:val="24"/>
        </w:rPr>
        <w:t>D</w:t>
      </w:r>
      <w:r w:rsidRPr="00681689">
        <w:rPr>
          <w:rFonts w:cs="Arial"/>
          <w:color w:val="000000" w:themeColor="text1"/>
          <w:szCs w:val="24"/>
        </w:rPr>
        <w:t xml:space="preserve">as Segment Armaturen </w:t>
      </w:r>
      <w:r w:rsidR="00D9691E" w:rsidRPr="00681689">
        <w:rPr>
          <w:rFonts w:cs="Arial"/>
          <w:color w:val="000000" w:themeColor="text1"/>
          <w:szCs w:val="24"/>
        </w:rPr>
        <w:t>hat das erste Halbjahr</w:t>
      </w:r>
      <w:r w:rsidR="00387BD2">
        <w:rPr>
          <w:rFonts w:cs="Arial"/>
          <w:color w:val="000000" w:themeColor="text1"/>
          <w:szCs w:val="24"/>
        </w:rPr>
        <w:t xml:space="preserve"> mit einem nahezu ausgeglichenen</w:t>
      </w:r>
      <w:bookmarkStart w:id="0" w:name="_GoBack"/>
      <w:bookmarkEnd w:id="0"/>
      <w:r w:rsidR="00704BC3">
        <w:rPr>
          <w:rFonts w:cs="Arial"/>
          <w:color w:val="000000" w:themeColor="text1"/>
          <w:szCs w:val="24"/>
        </w:rPr>
        <w:t xml:space="preserve"> EBIT von </w:t>
      </w:r>
      <w:r w:rsidRPr="00681689">
        <w:rPr>
          <w:rFonts w:cs="Arial"/>
          <w:color w:val="000000" w:themeColor="text1"/>
          <w:szCs w:val="24"/>
        </w:rPr>
        <w:t>-</w:t>
      </w:r>
      <w:r w:rsidR="00270EFA" w:rsidRPr="00681689">
        <w:rPr>
          <w:rFonts w:cs="Arial"/>
          <w:color w:val="000000" w:themeColor="text1"/>
          <w:szCs w:val="24"/>
        </w:rPr>
        <w:t> </w:t>
      </w:r>
      <w:r w:rsidR="00D9691E" w:rsidRPr="00681689">
        <w:rPr>
          <w:rFonts w:cs="Arial"/>
          <w:color w:val="000000" w:themeColor="text1"/>
          <w:szCs w:val="24"/>
        </w:rPr>
        <w:t>0,3</w:t>
      </w:r>
      <w:r w:rsidR="00704BC3">
        <w:rPr>
          <w:rFonts w:cs="Arial"/>
          <w:color w:val="000000" w:themeColor="text1"/>
          <w:szCs w:val="24"/>
        </w:rPr>
        <w:t> Mio. €</w:t>
      </w:r>
      <w:r w:rsidRPr="00681689">
        <w:rPr>
          <w:rFonts w:cs="Arial"/>
          <w:color w:val="000000" w:themeColor="text1"/>
          <w:szCs w:val="24"/>
        </w:rPr>
        <w:t xml:space="preserve"> </w:t>
      </w:r>
      <w:r w:rsidR="00D9691E" w:rsidRPr="00681689">
        <w:rPr>
          <w:rFonts w:cs="Arial"/>
          <w:color w:val="000000" w:themeColor="text1"/>
          <w:szCs w:val="24"/>
        </w:rPr>
        <w:t>beendet</w:t>
      </w:r>
      <w:r w:rsidRPr="00372493">
        <w:rPr>
          <w:rFonts w:cs="Arial"/>
          <w:i/>
          <w:color w:val="000000" w:themeColor="text1"/>
          <w:szCs w:val="24"/>
        </w:rPr>
        <w:t xml:space="preserve">. </w:t>
      </w:r>
      <w:r w:rsidR="00372493" w:rsidRPr="00372493">
        <w:rPr>
          <w:rFonts w:cs="Arial"/>
          <w:color w:val="000000" w:themeColor="text1"/>
          <w:szCs w:val="24"/>
        </w:rPr>
        <w:t xml:space="preserve">Dieses bedeutet operativ eine Verbesserung </w:t>
      </w:r>
      <w:r w:rsidR="00372493" w:rsidRPr="00F0290A">
        <w:rPr>
          <w:rFonts w:cs="Arial"/>
          <w:color w:val="000000" w:themeColor="text1"/>
          <w:szCs w:val="24"/>
        </w:rPr>
        <w:t xml:space="preserve">um </w:t>
      </w:r>
      <w:r w:rsidR="00474E9E" w:rsidRPr="00F0290A">
        <w:rPr>
          <w:rFonts w:cs="Arial"/>
          <w:color w:val="000000" w:themeColor="text1"/>
          <w:szCs w:val="24"/>
        </w:rPr>
        <w:t>4,5</w:t>
      </w:r>
      <w:r w:rsidR="00000AD2">
        <w:rPr>
          <w:rFonts w:cs="Arial"/>
          <w:color w:val="000000" w:themeColor="text1"/>
          <w:szCs w:val="24"/>
        </w:rPr>
        <w:t> </w:t>
      </w:r>
      <w:r w:rsidR="00372493" w:rsidRPr="00372493">
        <w:rPr>
          <w:rFonts w:cs="Arial"/>
          <w:color w:val="000000" w:themeColor="text1"/>
          <w:szCs w:val="24"/>
        </w:rPr>
        <w:t>Mio.</w:t>
      </w:r>
      <w:r w:rsidR="00000AD2">
        <w:rPr>
          <w:rFonts w:cs="Arial"/>
          <w:color w:val="000000" w:themeColor="text1"/>
          <w:szCs w:val="24"/>
        </w:rPr>
        <w:t> </w:t>
      </w:r>
      <w:r w:rsidR="00372493" w:rsidRPr="00372493">
        <w:rPr>
          <w:rFonts w:cs="Arial"/>
          <w:color w:val="000000" w:themeColor="text1"/>
          <w:szCs w:val="24"/>
        </w:rPr>
        <w:t>€, da d</w:t>
      </w:r>
      <w:r w:rsidR="00704BC3" w:rsidRPr="00372493">
        <w:rPr>
          <w:rFonts w:cs="Arial"/>
          <w:color w:val="000000" w:themeColor="text1"/>
          <w:szCs w:val="24"/>
        </w:rPr>
        <w:t xml:space="preserve">as Vorjahres-EBIT </w:t>
      </w:r>
      <w:r w:rsidR="009B51C7">
        <w:rPr>
          <w:rFonts w:cs="Arial"/>
          <w:color w:val="000000" w:themeColor="text1"/>
          <w:szCs w:val="24"/>
        </w:rPr>
        <w:t>(</w:t>
      </w:r>
      <w:r w:rsidR="00704BC3" w:rsidRPr="00EE6423">
        <w:rPr>
          <w:rFonts w:cs="Arial"/>
          <w:color w:val="000000" w:themeColor="text1"/>
          <w:szCs w:val="24"/>
        </w:rPr>
        <w:t>4,4</w:t>
      </w:r>
      <w:r w:rsidR="00000AD2" w:rsidRPr="00EE6423">
        <w:rPr>
          <w:rFonts w:cs="Arial"/>
          <w:color w:val="000000" w:themeColor="text1"/>
          <w:szCs w:val="24"/>
        </w:rPr>
        <w:t> </w:t>
      </w:r>
      <w:r w:rsidR="00704BC3" w:rsidRPr="00EE6423">
        <w:rPr>
          <w:rFonts w:cs="Arial"/>
          <w:color w:val="000000" w:themeColor="text1"/>
          <w:szCs w:val="24"/>
        </w:rPr>
        <w:t>Mio.</w:t>
      </w:r>
      <w:r w:rsidR="00000AD2" w:rsidRPr="00EE6423">
        <w:rPr>
          <w:rFonts w:cs="Arial"/>
          <w:color w:val="000000" w:themeColor="text1"/>
          <w:szCs w:val="24"/>
        </w:rPr>
        <w:t> </w:t>
      </w:r>
      <w:r w:rsidR="00704BC3" w:rsidRPr="00EE6423">
        <w:rPr>
          <w:rFonts w:cs="Arial"/>
          <w:color w:val="000000" w:themeColor="text1"/>
          <w:szCs w:val="24"/>
        </w:rPr>
        <w:t>€</w:t>
      </w:r>
      <w:r w:rsidR="009B51C7">
        <w:rPr>
          <w:rFonts w:cs="Arial"/>
          <w:color w:val="000000" w:themeColor="text1"/>
          <w:szCs w:val="24"/>
        </w:rPr>
        <w:t>)</w:t>
      </w:r>
      <w:r w:rsidR="00704BC3" w:rsidRPr="00372493">
        <w:rPr>
          <w:rFonts w:cs="Arial"/>
          <w:color w:val="000000" w:themeColor="text1"/>
          <w:szCs w:val="24"/>
        </w:rPr>
        <w:t xml:space="preserve"> durch eine einmalige Versicherungserstattung </w:t>
      </w:r>
      <w:r w:rsidR="009B51C7">
        <w:rPr>
          <w:rFonts w:cs="Arial"/>
          <w:color w:val="000000" w:themeColor="text1"/>
          <w:szCs w:val="24"/>
        </w:rPr>
        <w:t xml:space="preserve">in Höhe </w:t>
      </w:r>
      <w:r w:rsidR="00704BC3" w:rsidRPr="00372493">
        <w:rPr>
          <w:rFonts w:cs="Arial"/>
          <w:color w:val="000000" w:themeColor="text1"/>
          <w:szCs w:val="24"/>
        </w:rPr>
        <w:t xml:space="preserve">von </w:t>
      </w:r>
      <w:r w:rsidR="00503026">
        <w:rPr>
          <w:rFonts w:cs="Arial"/>
          <w:color w:val="000000" w:themeColor="text1"/>
          <w:szCs w:val="24"/>
        </w:rPr>
        <w:t>9</w:t>
      </w:r>
      <w:r w:rsidR="00704BC3" w:rsidRPr="00372493">
        <w:rPr>
          <w:rFonts w:cs="Arial"/>
          <w:color w:val="000000" w:themeColor="text1"/>
          <w:szCs w:val="24"/>
        </w:rPr>
        <w:t>,2</w:t>
      </w:r>
      <w:r w:rsidR="00000AD2">
        <w:rPr>
          <w:rFonts w:cs="Arial"/>
          <w:color w:val="000000" w:themeColor="text1"/>
          <w:szCs w:val="24"/>
        </w:rPr>
        <w:t> </w:t>
      </w:r>
      <w:r w:rsidR="00704BC3" w:rsidRPr="00372493">
        <w:rPr>
          <w:rFonts w:cs="Arial"/>
          <w:color w:val="000000" w:themeColor="text1"/>
          <w:szCs w:val="24"/>
        </w:rPr>
        <w:t>Mio.</w:t>
      </w:r>
      <w:r w:rsidR="00000AD2">
        <w:rPr>
          <w:rFonts w:cs="Arial"/>
          <w:color w:val="000000" w:themeColor="text1"/>
          <w:szCs w:val="24"/>
        </w:rPr>
        <w:t> </w:t>
      </w:r>
      <w:r w:rsidR="00704BC3" w:rsidRPr="00372493">
        <w:rPr>
          <w:rFonts w:cs="Arial"/>
          <w:color w:val="000000" w:themeColor="text1"/>
          <w:szCs w:val="24"/>
        </w:rPr>
        <w:t xml:space="preserve">€ </w:t>
      </w:r>
      <w:r w:rsidR="00372493" w:rsidRPr="00372493">
        <w:rPr>
          <w:rFonts w:cs="Arial"/>
          <w:color w:val="000000" w:themeColor="text1"/>
          <w:szCs w:val="24"/>
        </w:rPr>
        <w:t>beeinflusst war</w:t>
      </w:r>
      <w:r w:rsidR="00704BC3" w:rsidRPr="00372493">
        <w:rPr>
          <w:rFonts w:cs="Arial"/>
          <w:color w:val="000000" w:themeColor="text1"/>
          <w:szCs w:val="24"/>
        </w:rPr>
        <w:t xml:space="preserve">. </w:t>
      </w:r>
      <w:r w:rsidRPr="00681689">
        <w:rPr>
          <w:rFonts w:cs="Arial"/>
          <w:szCs w:val="24"/>
        </w:rPr>
        <w:t xml:space="preserve">Im Segment Pumpen </w:t>
      </w:r>
      <w:r w:rsidR="00D9691E" w:rsidRPr="00681689">
        <w:rPr>
          <w:rFonts w:cs="Arial"/>
          <w:szCs w:val="24"/>
        </w:rPr>
        <w:t>konnte mit einem EBIT von 17,6</w:t>
      </w:r>
      <w:r w:rsidRPr="00681689">
        <w:rPr>
          <w:rFonts w:cs="Arial"/>
          <w:szCs w:val="24"/>
        </w:rPr>
        <w:t xml:space="preserve"> Mio. € nicht ganz das </w:t>
      </w:r>
      <w:r w:rsidR="00D9691E" w:rsidRPr="00681689">
        <w:rPr>
          <w:rFonts w:cs="Arial"/>
          <w:szCs w:val="24"/>
        </w:rPr>
        <w:t xml:space="preserve">Vorjahres-EBIT </w:t>
      </w:r>
      <w:r w:rsidR="009B51C7">
        <w:rPr>
          <w:rFonts w:cs="Arial"/>
          <w:szCs w:val="24"/>
        </w:rPr>
        <w:t>(</w:t>
      </w:r>
      <w:r w:rsidR="00D9691E" w:rsidRPr="00681689">
        <w:rPr>
          <w:rFonts w:cs="Arial"/>
          <w:szCs w:val="24"/>
        </w:rPr>
        <w:t>19,2</w:t>
      </w:r>
      <w:r w:rsidRPr="00681689">
        <w:rPr>
          <w:rFonts w:cs="Arial"/>
          <w:szCs w:val="24"/>
        </w:rPr>
        <w:t> Mio. €</w:t>
      </w:r>
      <w:r w:rsidR="009B51C7">
        <w:rPr>
          <w:rFonts w:cs="Arial"/>
          <w:szCs w:val="24"/>
        </w:rPr>
        <w:t>)</w:t>
      </w:r>
      <w:r w:rsidRPr="00681689">
        <w:rPr>
          <w:rFonts w:cs="Arial"/>
          <w:szCs w:val="24"/>
        </w:rPr>
        <w:t xml:space="preserve"> erreicht werden.</w:t>
      </w:r>
      <w:r w:rsidR="00A7157B" w:rsidRPr="00681689">
        <w:rPr>
          <w:rFonts w:cs="Arial"/>
          <w:szCs w:val="24"/>
        </w:rPr>
        <w:t xml:space="preserve"> Während die Marktbereiche </w:t>
      </w:r>
      <w:r w:rsidR="009E6662" w:rsidRPr="00681689">
        <w:rPr>
          <w:rFonts w:cs="Arial"/>
          <w:szCs w:val="24"/>
        </w:rPr>
        <w:t>Energie</w:t>
      </w:r>
      <w:r w:rsidR="00A7157B" w:rsidRPr="00681689">
        <w:rPr>
          <w:rFonts w:cs="Arial"/>
          <w:szCs w:val="24"/>
        </w:rPr>
        <w:t xml:space="preserve"> und Bergbau</w:t>
      </w:r>
      <w:r w:rsidR="009E6662" w:rsidRPr="00681689">
        <w:rPr>
          <w:rFonts w:cs="Arial"/>
          <w:szCs w:val="24"/>
        </w:rPr>
        <w:t xml:space="preserve"> eine Ergebnissteigerung </w:t>
      </w:r>
      <w:r w:rsidR="005E367C" w:rsidRPr="00681689">
        <w:rPr>
          <w:rFonts w:cs="Arial"/>
          <w:szCs w:val="24"/>
        </w:rPr>
        <w:t xml:space="preserve">gegenüber Vorjahr </w:t>
      </w:r>
      <w:r w:rsidR="009E6662" w:rsidRPr="00681689">
        <w:rPr>
          <w:rFonts w:cs="Arial"/>
          <w:szCs w:val="24"/>
        </w:rPr>
        <w:t xml:space="preserve">erzielten, </w:t>
      </w:r>
      <w:r w:rsidR="0037689D">
        <w:rPr>
          <w:rFonts w:cs="Arial"/>
          <w:szCs w:val="24"/>
        </w:rPr>
        <w:t>haben</w:t>
      </w:r>
      <w:r w:rsidR="00FB47D6" w:rsidRPr="00681689">
        <w:rPr>
          <w:rFonts w:cs="Arial"/>
          <w:szCs w:val="24"/>
        </w:rPr>
        <w:t xml:space="preserve"> die Standardmärkte nicht ganz das Vorjahres</w:t>
      </w:r>
      <w:r w:rsidR="0018024B">
        <w:rPr>
          <w:rFonts w:cs="Arial"/>
          <w:szCs w:val="24"/>
        </w:rPr>
        <w:t>-</w:t>
      </w:r>
      <w:r w:rsidR="00FB47D6" w:rsidRPr="00681689">
        <w:rPr>
          <w:rFonts w:cs="Arial"/>
          <w:szCs w:val="24"/>
        </w:rPr>
        <w:t>EBIT erreich</w:t>
      </w:r>
      <w:r w:rsidR="00000AD2">
        <w:rPr>
          <w:rFonts w:cs="Arial"/>
          <w:szCs w:val="24"/>
        </w:rPr>
        <w:t>t</w:t>
      </w:r>
      <w:r w:rsidR="00FB47D6" w:rsidRPr="00681689">
        <w:rPr>
          <w:rFonts w:cs="Arial"/>
          <w:szCs w:val="24"/>
        </w:rPr>
        <w:t>.</w:t>
      </w:r>
    </w:p>
    <w:p w:rsidR="00681689" w:rsidRDefault="00681689" w:rsidP="004C290B">
      <w:pPr>
        <w:spacing w:line="360" w:lineRule="auto"/>
        <w:ind w:right="2584"/>
        <w:jc w:val="both"/>
        <w:rPr>
          <w:rFonts w:cs="Arial"/>
          <w:szCs w:val="24"/>
        </w:rPr>
      </w:pPr>
    </w:p>
    <w:p w:rsidR="00681689" w:rsidRDefault="00681689" w:rsidP="004C290B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>KSB plant</w:t>
      </w:r>
      <w:r w:rsidR="00000AD2">
        <w:rPr>
          <w:rFonts w:cs="Arial"/>
          <w:color w:val="000000" w:themeColor="text1"/>
          <w:szCs w:val="24"/>
        </w:rPr>
        <w:t xml:space="preserve">, </w:t>
      </w:r>
      <w:r>
        <w:rPr>
          <w:rFonts w:cs="Arial"/>
          <w:color w:val="000000" w:themeColor="text1"/>
          <w:szCs w:val="24"/>
        </w:rPr>
        <w:t xml:space="preserve">in den kommenden drei Jahren die bestehende </w:t>
      </w:r>
      <w:r w:rsidR="00967D40">
        <w:rPr>
          <w:rFonts w:cs="Arial"/>
          <w:color w:val="000000" w:themeColor="text1"/>
          <w:szCs w:val="24"/>
        </w:rPr>
        <w:t xml:space="preserve">Unternehmens-Softwarelösung SAP </w:t>
      </w:r>
      <w:r>
        <w:rPr>
          <w:rFonts w:cs="Arial"/>
          <w:color w:val="000000" w:themeColor="text1"/>
          <w:szCs w:val="24"/>
        </w:rPr>
        <w:t>durch SAP S</w:t>
      </w:r>
      <w:r w:rsidR="00CB11C4">
        <w:rPr>
          <w:rFonts w:cs="Arial"/>
          <w:color w:val="000000" w:themeColor="text1"/>
          <w:szCs w:val="24"/>
        </w:rPr>
        <w:t>/</w:t>
      </w:r>
      <w:r>
        <w:rPr>
          <w:rFonts w:cs="Arial"/>
          <w:color w:val="000000" w:themeColor="text1"/>
          <w:szCs w:val="24"/>
        </w:rPr>
        <w:t xml:space="preserve">4HANA abzulösen. Diese </w:t>
      </w:r>
      <w:r w:rsidR="00000AD2">
        <w:rPr>
          <w:rFonts w:cs="Arial"/>
          <w:color w:val="000000" w:themeColor="text1"/>
          <w:szCs w:val="24"/>
        </w:rPr>
        <w:t xml:space="preserve">Umstellung </w:t>
      </w:r>
      <w:r>
        <w:rPr>
          <w:rFonts w:cs="Arial"/>
          <w:color w:val="000000" w:themeColor="text1"/>
          <w:szCs w:val="24"/>
        </w:rPr>
        <w:lastRenderedPageBreak/>
        <w:t xml:space="preserve">betrachtet KSB als große Chance, die Geschäftsprozesse noch stärker auf die </w:t>
      </w:r>
      <w:r w:rsidR="00A56F64">
        <w:rPr>
          <w:rFonts w:cs="Arial"/>
          <w:color w:val="000000" w:themeColor="text1"/>
          <w:szCs w:val="24"/>
        </w:rPr>
        <w:t>aktuelle</w:t>
      </w:r>
      <w:r>
        <w:rPr>
          <w:rFonts w:cs="Arial"/>
          <w:color w:val="000000" w:themeColor="text1"/>
          <w:szCs w:val="24"/>
        </w:rPr>
        <w:t xml:space="preserve"> Unternehmensstrategie</w:t>
      </w:r>
      <w:r w:rsidR="0037689D">
        <w:rPr>
          <w:rFonts w:cs="Arial"/>
          <w:color w:val="000000" w:themeColor="text1"/>
          <w:szCs w:val="24"/>
        </w:rPr>
        <w:t xml:space="preserve"> </w:t>
      </w:r>
      <w:r>
        <w:rPr>
          <w:rFonts w:cs="Arial"/>
          <w:color w:val="000000" w:themeColor="text1"/>
          <w:szCs w:val="24"/>
        </w:rPr>
        <w:t>auszurichten. Darüber hinaus bietet die neue Lösung d</w:t>
      </w:r>
      <w:r w:rsidR="00A56F64">
        <w:rPr>
          <w:rFonts w:cs="Arial"/>
          <w:color w:val="000000" w:themeColor="text1"/>
          <w:szCs w:val="24"/>
        </w:rPr>
        <w:t>en</w:t>
      </w:r>
      <w:r>
        <w:rPr>
          <w:rFonts w:cs="Arial"/>
          <w:color w:val="000000" w:themeColor="text1"/>
          <w:szCs w:val="24"/>
        </w:rPr>
        <w:t xml:space="preserve"> Vorteil, schneller an den Innovationszyklen von SAP zu partizipieren</w:t>
      </w:r>
      <w:r w:rsidR="00372493">
        <w:rPr>
          <w:rFonts w:cs="Arial"/>
          <w:color w:val="000000" w:themeColor="text1"/>
          <w:szCs w:val="24"/>
        </w:rPr>
        <w:t xml:space="preserve">. </w:t>
      </w:r>
      <w:r w:rsidR="0037689D">
        <w:rPr>
          <w:rFonts w:cs="Arial"/>
          <w:color w:val="000000" w:themeColor="text1"/>
          <w:szCs w:val="24"/>
        </w:rPr>
        <w:t>D</w:t>
      </w:r>
      <w:r w:rsidR="00A56F64">
        <w:rPr>
          <w:rFonts w:cs="Arial"/>
          <w:color w:val="000000" w:themeColor="text1"/>
          <w:szCs w:val="24"/>
        </w:rPr>
        <w:t xml:space="preserve">as Großprojekt </w:t>
      </w:r>
      <w:r w:rsidR="0037689D">
        <w:rPr>
          <w:rFonts w:cs="Arial"/>
          <w:color w:val="000000" w:themeColor="text1"/>
          <w:szCs w:val="24"/>
        </w:rPr>
        <w:t xml:space="preserve">führte im ersten Halbjahr </w:t>
      </w:r>
      <w:r>
        <w:rPr>
          <w:rFonts w:cs="Arial"/>
          <w:color w:val="000000" w:themeColor="text1"/>
          <w:szCs w:val="24"/>
        </w:rPr>
        <w:t>zu einer Belastung des EBIT</w:t>
      </w:r>
      <w:r w:rsidR="0037689D">
        <w:rPr>
          <w:rFonts w:cs="Arial"/>
          <w:color w:val="000000" w:themeColor="text1"/>
          <w:szCs w:val="24"/>
        </w:rPr>
        <w:t xml:space="preserve"> </w:t>
      </w:r>
      <w:r w:rsidR="00503026">
        <w:rPr>
          <w:rFonts w:cs="Arial"/>
          <w:color w:val="000000" w:themeColor="text1"/>
          <w:szCs w:val="24"/>
        </w:rPr>
        <w:t xml:space="preserve">mit externen Kosten </w:t>
      </w:r>
      <w:r w:rsidR="0037689D">
        <w:rPr>
          <w:rFonts w:cs="Arial"/>
          <w:color w:val="000000" w:themeColor="text1"/>
          <w:szCs w:val="24"/>
        </w:rPr>
        <w:t>in Höhe von 2,3</w:t>
      </w:r>
      <w:r w:rsidR="00000AD2">
        <w:rPr>
          <w:rFonts w:cs="Arial"/>
          <w:color w:val="000000" w:themeColor="text1"/>
          <w:szCs w:val="24"/>
        </w:rPr>
        <w:t> </w:t>
      </w:r>
      <w:r w:rsidR="0037689D">
        <w:rPr>
          <w:rFonts w:cs="Arial"/>
          <w:color w:val="000000" w:themeColor="text1"/>
          <w:szCs w:val="24"/>
        </w:rPr>
        <w:t>Mio.</w:t>
      </w:r>
      <w:r w:rsidR="00000AD2">
        <w:rPr>
          <w:rFonts w:cs="Arial"/>
          <w:color w:val="000000" w:themeColor="text1"/>
          <w:szCs w:val="24"/>
        </w:rPr>
        <w:t> </w:t>
      </w:r>
      <w:r w:rsidR="0037689D">
        <w:rPr>
          <w:rFonts w:cs="Arial"/>
          <w:color w:val="000000" w:themeColor="text1"/>
          <w:szCs w:val="24"/>
        </w:rPr>
        <w:t>€. F</w:t>
      </w:r>
      <w:r>
        <w:rPr>
          <w:rFonts w:cs="Arial"/>
          <w:color w:val="000000" w:themeColor="text1"/>
          <w:szCs w:val="24"/>
        </w:rPr>
        <w:t xml:space="preserve">ür die zweite Jahreshälfte </w:t>
      </w:r>
      <w:r w:rsidR="0037689D">
        <w:rPr>
          <w:rFonts w:cs="Arial"/>
          <w:color w:val="000000" w:themeColor="text1"/>
          <w:szCs w:val="24"/>
        </w:rPr>
        <w:t xml:space="preserve">wird </w:t>
      </w:r>
      <w:r>
        <w:rPr>
          <w:rFonts w:cs="Arial"/>
          <w:color w:val="000000" w:themeColor="text1"/>
          <w:szCs w:val="24"/>
        </w:rPr>
        <w:t>eine Ergebnisbelastung in niedriger zweistelliger M</w:t>
      </w:r>
      <w:r w:rsidR="00000AD2">
        <w:rPr>
          <w:rFonts w:cs="Arial"/>
          <w:color w:val="000000" w:themeColor="text1"/>
          <w:szCs w:val="24"/>
        </w:rPr>
        <w:t>illionen</w:t>
      </w:r>
      <w:r w:rsidR="00FD6D4B">
        <w:rPr>
          <w:rFonts w:cs="Arial"/>
          <w:color w:val="000000" w:themeColor="text1"/>
          <w:szCs w:val="24"/>
        </w:rPr>
        <w:t>h</w:t>
      </w:r>
      <w:r>
        <w:rPr>
          <w:rFonts w:cs="Arial"/>
          <w:color w:val="000000" w:themeColor="text1"/>
          <w:szCs w:val="24"/>
        </w:rPr>
        <w:t>öhe erwartet.</w:t>
      </w:r>
    </w:p>
    <w:p w:rsidR="00C05DC6" w:rsidRPr="00681689" w:rsidRDefault="00C05DC6" w:rsidP="004C290B">
      <w:pPr>
        <w:spacing w:line="360" w:lineRule="auto"/>
        <w:ind w:right="2584"/>
        <w:jc w:val="both"/>
        <w:rPr>
          <w:rFonts w:cs="Arial"/>
          <w:szCs w:val="24"/>
        </w:rPr>
      </w:pPr>
    </w:p>
    <w:p w:rsidR="004B1406" w:rsidRDefault="004B1406" w:rsidP="00857E6E">
      <w:pPr>
        <w:spacing w:line="360" w:lineRule="auto"/>
        <w:ind w:right="2584"/>
        <w:jc w:val="both"/>
        <w:rPr>
          <w:color w:val="000000" w:themeColor="text1"/>
          <w:szCs w:val="24"/>
        </w:rPr>
      </w:pPr>
      <w:r w:rsidRPr="00681689">
        <w:rPr>
          <w:color w:val="000000" w:themeColor="text1"/>
          <w:szCs w:val="24"/>
        </w:rPr>
        <w:t>Dr. Stephan Timmermann, Sprecher der Geschäftsleitung</w:t>
      </w:r>
      <w:r>
        <w:rPr>
          <w:color w:val="000000" w:themeColor="text1"/>
          <w:szCs w:val="24"/>
        </w:rPr>
        <w:t xml:space="preserve">, zeigt sich zufrieden: „Wir freuen uns über die solide Geschäftsentwicklung, die wir trotz fehlender Impulse aus der Weltwirtschaft realisiert haben. </w:t>
      </w:r>
      <w:r w:rsidR="00E92BAE">
        <w:rPr>
          <w:color w:val="000000" w:themeColor="text1"/>
          <w:szCs w:val="24"/>
        </w:rPr>
        <w:t xml:space="preserve">Nach wie vor machen sich die </w:t>
      </w:r>
      <w:r w:rsidR="00EC7680">
        <w:rPr>
          <w:color w:val="000000" w:themeColor="text1"/>
          <w:szCs w:val="24"/>
        </w:rPr>
        <w:t xml:space="preserve">Zurückhaltung bei großen Investitionen und die </w:t>
      </w:r>
      <w:r w:rsidR="00E92BAE">
        <w:rPr>
          <w:color w:val="000000" w:themeColor="text1"/>
          <w:szCs w:val="24"/>
        </w:rPr>
        <w:t xml:space="preserve">kriselnde Bauwirtschaft in unserem Standardgeschäft bemerkbar. </w:t>
      </w:r>
      <w:proofErr w:type="gramStart"/>
      <w:r>
        <w:rPr>
          <w:color w:val="000000" w:themeColor="text1"/>
          <w:szCs w:val="24"/>
        </w:rPr>
        <w:t>Die  konjunkturell</w:t>
      </w:r>
      <w:proofErr w:type="gramEnd"/>
      <w:r>
        <w:rPr>
          <w:color w:val="000000" w:themeColor="text1"/>
          <w:szCs w:val="24"/>
        </w:rPr>
        <w:t xml:space="preserve"> schwache Lage hat sich in Europa zwar etwas stabilisiert, in China jedoch spürbar abgekühlt. Unsere Wachstumsstrategie in den USA verfolgen wir konsequent weiter.</w:t>
      </w:r>
      <w:r w:rsidR="00E92BAE">
        <w:rPr>
          <w:color w:val="000000" w:themeColor="text1"/>
          <w:szCs w:val="24"/>
        </w:rPr>
        <w:t xml:space="preserve">“ </w:t>
      </w:r>
    </w:p>
    <w:p w:rsidR="004B1406" w:rsidRDefault="004B1406" w:rsidP="00857E6E">
      <w:pPr>
        <w:spacing w:line="360" w:lineRule="auto"/>
        <w:ind w:right="2584"/>
        <w:jc w:val="both"/>
        <w:rPr>
          <w:color w:val="000000" w:themeColor="text1"/>
          <w:szCs w:val="24"/>
        </w:rPr>
      </w:pPr>
    </w:p>
    <w:p w:rsidR="004C290B" w:rsidRPr="00681689" w:rsidRDefault="00DC54E5" w:rsidP="00857E6E">
      <w:pPr>
        <w:spacing w:line="360" w:lineRule="auto"/>
        <w:ind w:right="2584"/>
        <w:jc w:val="both"/>
        <w:rPr>
          <w:szCs w:val="24"/>
        </w:rPr>
      </w:pPr>
      <w:r w:rsidRPr="00681689">
        <w:rPr>
          <w:szCs w:val="24"/>
        </w:rPr>
        <w:t xml:space="preserve">Auch unter Berücksichtigung der SAP-Einführungskosten </w:t>
      </w:r>
      <w:r w:rsidR="004C290B" w:rsidRPr="00681689">
        <w:rPr>
          <w:szCs w:val="24"/>
        </w:rPr>
        <w:t xml:space="preserve">bestätigt KSB die zu </w:t>
      </w:r>
      <w:r w:rsidR="00F45AEE" w:rsidRPr="00681689">
        <w:rPr>
          <w:szCs w:val="24"/>
        </w:rPr>
        <w:t>Ja</w:t>
      </w:r>
      <w:r w:rsidR="00270EFA" w:rsidRPr="00681689">
        <w:rPr>
          <w:szCs w:val="24"/>
        </w:rPr>
        <w:t xml:space="preserve">hresbeginn </w:t>
      </w:r>
      <w:r w:rsidR="004C290B" w:rsidRPr="00681689">
        <w:rPr>
          <w:szCs w:val="24"/>
        </w:rPr>
        <w:t>veröffentlichte Prognose</w:t>
      </w:r>
      <w:r w:rsidRPr="00681689">
        <w:rPr>
          <w:szCs w:val="24"/>
        </w:rPr>
        <w:t xml:space="preserve"> für das Geschäftsjahr 2024</w:t>
      </w:r>
      <w:r w:rsidR="004C290B" w:rsidRPr="00681689">
        <w:rPr>
          <w:szCs w:val="24"/>
        </w:rPr>
        <w:t>.</w:t>
      </w:r>
    </w:p>
    <w:p w:rsidR="004C290B" w:rsidRPr="00681689" w:rsidRDefault="004C290B" w:rsidP="00857E6E">
      <w:pPr>
        <w:spacing w:line="360" w:lineRule="auto"/>
        <w:ind w:right="2584"/>
        <w:jc w:val="both"/>
        <w:rPr>
          <w:rFonts w:cs="Arial"/>
          <w:szCs w:val="24"/>
        </w:rPr>
      </w:pPr>
    </w:p>
    <w:p w:rsidR="00857E6E" w:rsidRPr="00681689" w:rsidRDefault="00857E6E" w:rsidP="00857E6E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681689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681689">
        <w:rPr>
          <w:rFonts w:cs="Arial"/>
          <w:i/>
          <w:snapToGrid w:val="0"/>
          <w:sz w:val="18"/>
          <w:szCs w:val="18"/>
        </w:rPr>
        <w:t xml:space="preserve">ein international führender Hersteller von Pumpen und Armaturen. </w:t>
      </w:r>
      <w:r w:rsidRPr="0068168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Pr="00681689">
        <w:rPr>
          <w:rFonts w:cs="Arial"/>
          <w:i/>
          <w:snapToGrid w:val="0"/>
          <w:color w:val="000000"/>
          <w:sz w:val="18"/>
          <w:szCs w:val="18"/>
        </w:rPr>
        <w:softHyphen/>
        <w:t>betrieben auf fünf Kontinenten vertreten. Der Konzern hat im Geschäftsjahr 2023 mit rund 16.000 Mitarbeitern einen Umsatz von ca. 2,8 Mrd. € erzielt.</w:t>
      </w:r>
    </w:p>
    <w:p w:rsidR="002A371D" w:rsidRPr="00681689" w:rsidRDefault="002A371D" w:rsidP="006C7D03">
      <w:pPr>
        <w:pStyle w:val="titel"/>
        <w:tabs>
          <w:tab w:val="clear" w:pos="0"/>
        </w:tabs>
        <w:ind w:right="2584"/>
        <w:rPr>
          <w:b w:val="0"/>
          <w:color w:val="000000" w:themeColor="text1"/>
          <w:lang w:val="de-DE"/>
        </w:rPr>
      </w:pPr>
    </w:p>
    <w:sectPr w:rsidR="002A371D" w:rsidRPr="00681689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F01" w:rsidRDefault="00AA0F01">
      <w:r>
        <w:separator/>
      </w:r>
    </w:p>
  </w:endnote>
  <w:endnote w:type="continuationSeparator" w:id="0">
    <w:p w:rsidR="00AA0F01" w:rsidRDefault="00AA0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0000000000000000000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eastAsia="ko-KR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A02E8B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F01" w:rsidRDefault="00AA0F01">
      <w:r>
        <w:separator/>
      </w:r>
    </w:p>
  </w:footnote>
  <w:footnote w:type="continuationSeparator" w:id="0">
    <w:p w:rsidR="00AA0F01" w:rsidRDefault="00AA0F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186C51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  <w:lang w:eastAsia="ko-KR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1905</wp:posOffset>
          </wp:positionV>
          <wp:extent cx="1406525" cy="400050"/>
          <wp:effectExtent l="0" t="0" r="3175" b="0"/>
          <wp:wrapSquare wrapText="bothSides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06525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53317">
      <w:tab/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eastAsia="ko-KR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AE8AAA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681689">
      <w:t>31. Juli 2024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387BD2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387BD2">
      <w:rPr>
        <w:noProof/>
      </w:rPr>
      <w:t>3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0AD2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016"/>
    <w:rsid w:val="0002530A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58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0A39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21D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174B5"/>
    <w:rsid w:val="0012125F"/>
    <w:rsid w:val="00121891"/>
    <w:rsid w:val="00123E1E"/>
    <w:rsid w:val="00127C85"/>
    <w:rsid w:val="001311ED"/>
    <w:rsid w:val="00134B37"/>
    <w:rsid w:val="0013507D"/>
    <w:rsid w:val="001351CF"/>
    <w:rsid w:val="001359CB"/>
    <w:rsid w:val="001449F0"/>
    <w:rsid w:val="001455B2"/>
    <w:rsid w:val="00151FBC"/>
    <w:rsid w:val="00154CBB"/>
    <w:rsid w:val="001579E1"/>
    <w:rsid w:val="001638D7"/>
    <w:rsid w:val="00163B8F"/>
    <w:rsid w:val="00167A84"/>
    <w:rsid w:val="00171594"/>
    <w:rsid w:val="00177A3E"/>
    <w:rsid w:val="0018024B"/>
    <w:rsid w:val="00183B27"/>
    <w:rsid w:val="00183C24"/>
    <w:rsid w:val="00183DF1"/>
    <w:rsid w:val="00186C51"/>
    <w:rsid w:val="00192BE3"/>
    <w:rsid w:val="001A5A9C"/>
    <w:rsid w:val="001A66E1"/>
    <w:rsid w:val="001A681F"/>
    <w:rsid w:val="001B150F"/>
    <w:rsid w:val="001B1F45"/>
    <w:rsid w:val="001B2A07"/>
    <w:rsid w:val="001B31DD"/>
    <w:rsid w:val="001B34D1"/>
    <w:rsid w:val="001C0DE0"/>
    <w:rsid w:val="001C3241"/>
    <w:rsid w:val="001C486C"/>
    <w:rsid w:val="001C6FD6"/>
    <w:rsid w:val="001D073E"/>
    <w:rsid w:val="001D16F8"/>
    <w:rsid w:val="001D3316"/>
    <w:rsid w:val="001D3A78"/>
    <w:rsid w:val="001E023F"/>
    <w:rsid w:val="001E561C"/>
    <w:rsid w:val="001F0F09"/>
    <w:rsid w:val="001F30D4"/>
    <w:rsid w:val="001F5DD0"/>
    <w:rsid w:val="001F6155"/>
    <w:rsid w:val="00200036"/>
    <w:rsid w:val="002001A7"/>
    <w:rsid w:val="0020180F"/>
    <w:rsid w:val="00201C33"/>
    <w:rsid w:val="00202F58"/>
    <w:rsid w:val="00206F6F"/>
    <w:rsid w:val="00206FA3"/>
    <w:rsid w:val="002119AD"/>
    <w:rsid w:val="00211C89"/>
    <w:rsid w:val="00212D64"/>
    <w:rsid w:val="00213DC6"/>
    <w:rsid w:val="00220C13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AEE"/>
    <w:rsid w:val="00266B09"/>
    <w:rsid w:val="00267D72"/>
    <w:rsid w:val="00270EFA"/>
    <w:rsid w:val="0027567E"/>
    <w:rsid w:val="00276A86"/>
    <w:rsid w:val="00281F9B"/>
    <w:rsid w:val="00284058"/>
    <w:rsid w:val="00291FF8"/>
    <w:rsid w:val="00296388"/>
    <w:rsid w:val="002973BA"/>
    <w:rsid w:val="00297FBA"/>
    <w:rsid w:val="002A371D"/>
    <w:rsid w:val="002A419A"/>
    <w:rsid w:val="002A60F9"/>
    <w:rsid w:val="002B103A"/>
    <w:rsid w:val="002B4B53"/>
    <w:rsid w:val="002C0F55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8A2"/>
    <w:rsid w:val="00306CE1"/>
    <w:rsid w:val="00307812"/>
    <w:rsid w:val="003078B9"/>
    <w:rsid w:val="00315527"/>
    <w:rsid w:val="0032410D"/>
    <w:rsid w:val="00331660"/>
    <w:rsid w:val="00332666"/>
    <w:rsid w:val="00340422"/>
    <w:rsid w:val="00343B96"/>
    <w:rsid w:val="00343CF8"/>
    <w:rsid w:val="00347462"/>
    <w:rsid w:val="00347F0C"/>
    <w:rsid w:val="00347FB5"/>
    <w:rsid w:val="00352AB7"/>
    <w:rsid w:val="00361A1D"/>
    <w:rsid w:val="003672CD"/>
    <w:rsid w:val="00372493"/>
    <w:rsid w:val="003724DC"/>
    <w:rsid w:val="0037689D"/>
    <w:rsid w:val="00383701"/>
    <w:rsid w:val="00386004"/>
    <w:rsid w:val="00387B50"/>
    <w:rsid w:val="00387BD2"/>
    <w:rsid w:val="00395CE5"/>
    <w:rsid w:val="0039643C"/>
    <w:rsid w:val="00396652"/>
    <w:rsid w:val="003A03EB"/>
    <w:rsid w:val="003A2469"/>
    <w:rsid w:val="003A5353"/>
    <w:rsid w:val="003A6930"/>
    <w:rsid w:val="003B24C2"/>
    <w:rsid w:val="003B287E"/>
    <w:rsid w:val="003B4831"/>
    <w:rsid w:val="003B6BFD"/>
    <w:rsid w:val="003C35D2"/>
    <w:rsid w:val="003D1A62"/>
    <w:rsid w:val="003D1A70"/>
    <w:rsid w:val="003D3176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9AA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2CE"/>
    <w:rsid w:val="00461A93"/>
    <w:rsid w:val="004658CB"/>
    <w:rsid w:val="004664C1"/>
    <w:rsid w:val="004666B3"/>
    <w:rsid w:val="0046694F"/>
    <w:rsid w:val="004731E9"/>
    <w:rsid w:val="00473E9A"/>
    <w:rsid w:val="00474E9E"/>
    <w:rsid w:val="004756F6"/>
    <w:rsid w:val="00475C6A"/>
    <w:rsid w:val="00482B7F"/>
    <w:rsid w:val="00482D51"/>
    <w:rsid w:val="00483065"/>
    <w:rsid w:val="00487B99"/>
    <w:rsid w:val="00491FF9"/>
    <w:rsid w:val="0049466E"/>
    <w:rsid w:val="00495DB0"/>
    <w:rsid w:val="00497505"/>
    <w:rsid w:val="004A0F7D"/>
    <w:rsid w:val="004A18BA"/>
    <w:rsid w:val="004A6F5D"/>
    <w:rsid w:val="004B0987"/>
    <w:rsid w:val="004B1406"/>
    <w:rsid w:val="004B2983"/>
    <w:rsid w:val="004B64D6"/>
    <w:rsid w:val="004B680E"/>
    <w:rsid w:val="004B78FA"/>
    <w:rsid w:val="004C119F"/>
    <w:rsid w:val="004C290B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4F49A7"/>
    <w:rsid w:val="004F5ACD"/>
    <w:rsid w:val="004F73B3"/>
    <w:rsid w:val="00503026"/>
    <w:rsid w:val="00507149"/>
    <w:rsid w:val="00510CBE"/>
    <w:rsid w:val="00517684"/>
    <w:rsid w:val="00522B27"/>
    <w:rsid w:val="00524971"/>
    <w:rsid w:val="00525372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08FD"/>
    <w:rsid w:val="0055331A"/>
    <w:rsid w:val="0055423F"/>
    <w:rsid w:val="005551F0"/>
    <w:rsid w:val="00555910"/>
    <w:rsid w:val="00563156"/>
    <w:rsid w:val="00563498"/>
    <w:rsid w:val="005655D4"/>
    <w:rsid w:val="005702FB"/>
    <w:rsid w:val="00570E58"/>
    <w:rsid w:val="0057134F"/>
    <w:rsid w:val="00575CFD"/>
    <w:rsid w:val="00577C77"/>
    <w:rsid w:val="00581FD0"/>
    <w:rsid w:val="0058380D"/>
    <w:rsid w:val="00583FF0"/>
    <w:rsid w:val="005843EE"/>
    <w:rsid w:val="00585B22"/>
    <w:rsid w:val="0058700E"/>
    <w:rsid w:val="00587837"/>
    <w:rsid w:val="00587DF6"/>
    <w:rsid w:val="00591350"/>
    <w:rsid w:val="00591A31"/>
    <w:rsid w:val="00591BDD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3CA8"/>
    <w:rsid w:val="005B68FE"/>
    <w:rsid w:val="005B76BA"/>
    <w:rsid w:val="005D09C7"/>
    <w:rsid w:val="005D0AA0"/>
    <w:rsid w:val="005D44FB"/>
    <w:rsid w:val="005E1771"/>
    <w:rsid w:val="005E367C"/>
    <w:rsid w:val="005E3F3B"/>
    <w:rsid w:val="005E6D31"/>
    <w:rsid w:val="005F31D4"/>
    <w:rsid w:val="005F3E2E"/>
    <w:rsid w:val="0060351B"/>
    <w:rsid w:val="006062EA"/>
    <w:rsid w:val="00607177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7A3"/>
    <w:rsid w:val="006458BB"/>
    <w:rsid w:val="00647B1D"/>
    <w:rsid w:val="0065447A"/>
    <w:rsid w:val="006544D4"/>
    <w:rsid w:val="0066107B"/>
    <w:rsid w:val="00661D85"/>
    <w:rsid w:val="00663A4A"/>
    <w:rsid w:val="00663BD5"/>
    <w:rsid w:val="00663D3A"/>
    <w:rsid w:val="006676A5"/>
    <w:rsid w:val="0066788C"/>
    <w:rsid w:val="00670497"/>
    <w:rsid w:val="00670E34"/>
    <w:rsid w:val="0067482B"/>
    <w:rsid w:val="0067613A"/>
    <w:rsid w:val="00677B0B"/>
    <w:rsid w:val="00681689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192"/>
    <w:rsid w:val="006B33C3"/>
    <w:rsid w:val="006B3C12"/>
    <w:rsid w:val="006B5A80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D7201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4865"/>
    <w:rsid w:val="00704BC3"/>
    <w:rsid w:val="0070681E"/>
    <w:rsid w:val="00707C7F"/>
    <w:rsid w:val="00714684"/>
    <w:rsid w:val="00720112"/>
    <w:rsid w:val="00722781"/>
    <w:rsid w:val="00723693"/>
    <w:rsid w:val="00724E0B"/>
    <w:rsid w:val="00737F95"/>
    <w:rsid w:val="00741413"/>
    <w:rsid w:val="00741DFC"/>
    <w:rsid w:val="00744517"/>
    <w:rsid w:val="007453EF"/>
    <w:rsid w:val="00747B97"/>
    <w:rsid w:val="007513DD"/>
    <w:rsid w:val="0075340F"/>
    <w:rsid w:val="00754B88"/>
    <w:rsid w:val="00755159"/>
    <w:rsid w:val="007555FF"/>
    <w:rsid w:val="007575B4"/>
    <w:rsid w:val="007603A8"/>
    <w:rsid w:val="0076151C"/>
    <w:rsid w:val="007621BF"/>
    <w:rsid w:val="007670E0"/>
    <w:rsid w:val="00767CB3"/>
    <w:rsid w:val="00771D11"/>
    <w:rsid w:val="007769E6"/>
    <w:rsid w:val="00776F1D"/>
    <w:rsid w:val="0078136C"/>
    <w:rsid w:val="00781477"/>
    <w:rsid w:val="007823A5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5E2"/>
    <w:rsid w:val="007E16F7"/>
    <w:rsid w:val="007E2775"/>
    <w:rsid w:val="007E5835"/>
    <w:rsid w:val="007E5B85"/>
    <w:rsid w:val="007E63E1"/>
    <w:rsid w:val="007F0EFF"/>
    <w:rsid w:val="007F4D82"/>
    <w:rsid w:val="007F5B46"/>
    <w:rsid w:val="007F67D2"/>
    <w:rsid w:val="007F7694"/>
    <w:rsid w:val="00803A7C"/>
    <w:rsid w:val="00803FFC"/>
    <w:rsid w:val="00805C67"/>
    <w:rsid w:val="00807249"/>
    <w:rsid w:val="008076ED"/>
    <w:rsid w:val="008112B4"/>
    <w:rsid w:val="00813FFB"/>
    <w:rsid w:val="00814132"/>
    <w:rsid w:val="008147FE"/>
    <w:rsid w:val="00817137"/>
    <w:rsid w:val="00822908"/>
    <w:rsid w:val="00826647"/>
    <w:rsid w:val="008267B7"/>
    <w:rsid w:val="00826C50"/>
    <w:rsid w:val="00827764"/>
    <w:rsid w:val="008331CD"/>
    <w:rsid w:val="00833D86"/>
    <w:rsid w:val="00841E06"/>
    <w:rsid w:val="00856D47"/>
    <w:rsid w:val="00857139"/>
    <w:rsid w:val="00857E6E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527F"/>
    <w:rsid w:val="00886500"/>
    <w:rsid w:val="00897FA2"/>
    <w:rsid w:val="008A56AE"/>
    <w:rsid w:val="008A660B"/>
    <w:rsid w:val="008A7646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5AE0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231"/>
    <w:rsid w:val="00953461"/>
    <w:rsid w:val="009542FD"/>
    <w:rsid w:val="00955B37"/>
    <w:rsid w:val="0095664D"/>
    <w:rsid w:val="00964267"/>
    <w:rsid w:val="00965FC2"/>
    <w:rsid w:val="00966861"/>
    <w:rsid w:val="00966C14"/>
    <w:rsid w:val="00967063"/>
    <w:rsid w:val="00967D40"/>
    <w:rsid w:val="0097022B"/>
    <w:rsid w:val="00972842"/>
    <w:rsid w:val="00973308"/>
    <w:rsid w:val="00977C39"/>
    <w:rsid w:val="00983357"/>
    <w:rsid w:val="00986EF0"/>
    <w:rsid w:val="009872DA"/>
    <w:rsid w:val="00994B88"/>
    <w:rsid w:val="00994E62"/>
    <w:rsid w:val="00996441"/>
    <w:rsid w:val="009A52F9"/>
    <w:rsid w:val="009A7A90"/>
    <w:rsid w:val="009B0CC3"/>
    <w:rsid w:val="009B1514"/>
    <w:rsid w:val="009B1D31"/>
    <w:rsid w:val="009B39A9"/>
    <w:rsid w:val="009B51C7"/>
    <w:rsid w:val="009B5F4A"/>
    <w:rsid w:val="009C098D"/>
    <w:rsid w:val="009C1050"/>
    <w:rsid w:val="009C1983"/>
    <w:rsid w:val="009C38F8"/>
    <w:rsid w:val="009C6BE9"/>
    <w:rsid w:val="009C7EDE"/>
    <w:rsid w:val="009D0A13"/>
    <w:rsid w:val="009D0C29"/>
    <w:rsid w:val="009E0112"/>
    <w:rsid w:val="009E3B07"/>
    <w:rsid w:val="009E3B9F"/>
    <w:rsid w:val="009E46BB"/>
    <w:rsid w:val="009E6662"/>
    <w:rsid w:val="009F02FF"/>
    <w:rsid w:val="009F5B64"/>
    <w:rsid w:val="00A008E0"/>
    <w:rsid w:val="00A03BC6"/>
    <w:rsid w:val="00A12374"/>
    <w:rsid w:val="00A127A4"/>
    <w:rsid w:val="00A15B08"/>
    <w:rsid w:val="00A17158"/>
    <w:rsid w:val="00A276E9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56F64"/>
    <w:rsid w:val="00A66C47"/>
    <w:rsid w:val="00A7157B"/>
    <w:rsid w:val="00A726DD"/>
    <w:rsid w:val="00A807E3"/>
    <w:rsid w:val="00A860DA"/>
    <w:rsid w:val="00A86AB3"/>
    <w:rsid w:val="00A91234"/>
    <w:rsid w:val="00A9146A"/>
    <w:rsid w:val="00A93C25"/>
    <w:rsid w:val="00AA0F01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28CA"/>
    <w:rsid w:val="00AD4012"/>
    <w:rsid w:val="00AD41D6"/>
    <w:rsid w:val="00AD526D"/>
    <w:rsid w:val="00AD6AD4"/>
    <w:rsid w:val="00AD7A76"/>
    <w:rsid w:val="00AE2E7A"/>
    <w:rsid w:val="00AE34D5"/>
    <w:rsid w:val="00AE41E1"/>
    <w:rsid w:val="00AE5AAB"/>
    <w:rsid w:val="00AE6333"/>
    <w:rsid w:val="00AF476F"/>
    <w:rsid w:val="00AF4D13"/>
    <w:rsid w:val="00AF6026"/>
    <w:rsid w:val="00AF6082"/>
    <w:rsid w:val="00B007A9"/>
    <w:rsid w:val="00B00978"/>
    <w:rsid w:val="00B039CE"/>
    <w:rsid w:val="00B04DE2"/>
    <w:rsid w:val="00B057BA"/>
    <w:rsid w:val="00B05C94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306B5"/>
    <w:rsid w:val="00B329A7"/>
    <w:rsid w:val="00B3542C"/>
    <w:rsid w:val="00B37055"/>
    <w:rsid w:val="00B41025"/>
    <w:rsid w:val="00B431E9"/>
    <w:rsid w:val="00B447ED"/>
    <w:rsid w:val="00B47357"/>
    <w:rsid w:val="00B501E0"/>
    <w:rsid w:val="00B51F19"/>
    <w:rsid w:val="00B53C72"/>
    <w:rsid w:val="00B54BE5"/>
    <w:rsid w:val="00B56F9B"/>
    <w:rsid w:val="00B606B8"/>
    <w:rsid w:val="00B62D18"/>
    <w:rsid w:val="00B7113F"/>
    <w:rsid w:val="00B715E3"/>
    <w:rsid w:val="00B71B8F"/>
    <w:rsid w:val="00B71E05"/>
    <w:rsid w:val="00B7266C"/>
    <w:rsid w:val="00B7544D"/>
    <w:rsid w:val="00B76004"/>
    <w:rsid w:val="00B80CC2"/>
    <w:rsid w:val="00B80D6B"/>
    <w:rsid w:val="00B8141E"/>
    <w:rsid w:val="00B81A77"/>
    <w:rsid w:val="00B82055"/>
    <w:rsid w:val="00B84EF7"/>
    <w:rsid w:val="00B87729"/>
    <w:rsid w:val="00B87D4D"/>
    <w:rsid w:val="00B91DCC"/>
    <w:rsid w:val="00B92714"/>
    <w:rsid w:val="00B9786D"/>
    <w:rsid w:val="00BA21A3"/>
    <w:rsid w:val="00BA22D4"/>
    <w:rsid w:val="00BA2838"/>
    <w:rsid w:val="00BB09F9"/>
    <w:rsid w:val="00BB1521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2734"/>
    <w:rsid w:val="00BF486D"/>
    <w:rsid w:val="00BF78A6"/>
    <w:rsid w:val="00C025FD"/>
    <w:rsid w:val="00C02732"/>
    <w:rsid w:val="00C03B8C"/>
    <w:rsid w:val="00C05DC6"/>
    <w:rsid w:val="00C05F55"/>
    <w:rsid w:val="00C07702"/>
    <w:rsid w:val="00C16D8A"/>
    <w:rsid w:val="00C2370F"/>
    <w:rsid w:val="00C266F5"/>
    <w:rsid w:val="00C32918"/>
    <w:rsid w:val="00C35555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14D"/>
    <w:rsid w:val="00C95904"/>
    <w:rsid w:val="00CA285B"/>
    <w:rsid w:val="00CA398F"/>
    <w:rsid w:val="00CA3BEA"/>
    <w:rsid w:val="00CA4654"/>
    <w:rsid w:val="00CA50BA"/>
    <w:rsid w:val="00CA5F91"/>
    <w:rsid w:val="00CA6249"/>
    <w:rsid w:val="00CA6957"/>
    <w:rsid w:val="00CB0E5E"/>
    <w:rsid w:val="00CB11C4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D00574"/>
    <w:rsid w:val="00D01889"/>
    <w:rsid w:val="00D0594D"/>
    <w:rsid w:val="00D0627A"/>
    <w:rsid w:val="00D0734F"/>
    <w:rsid w:val="00D138AF"/>
    <w:rsid w:val="00D14C5B"/>
    <w:rsid w:val="00D14F58"/>
    <w:rsid w:val="00D212AB"/>
    <w:rsid w:val="00D24ABC"/>
    <w:rsid w:val="00D2660A"/>
    <w:rsid w:val="00D304A6"/>
    <w:rsid w:val="00D30620"/>
    <w:rsid w:val="00D329F9"/>
    <w:rsid w:val="00D34CA6"/>
    <w:rsid w:val="00D43D34"/>
    <w:rsid w:val="00D475FA"/>
    <w:rsid w:val="00D51C72"/>
    <w:rsid w:val="00D51D19"/>
    <w:rsid w:val="00D55F33"/>
    <w:rsid w:val="00D56A18"/>
    <w:rsid w:val="00D57798"/>
    <w:rsid w:val="00D5790D"/>
    <w:rsid w:val="00D63FD6"/>
    <w:rsid w:val="00D65C12"/>
    <w:rsid w:val="00D72D99"/>
    <w:rsid w:val="00D824D8"/>
    <w:rsid w:val="00D825AD"/>
    <w:rsid w:val="00D86834"/>
    <w:rsid w:val="00D9034B"/>
    <w:rsid w:val="00D9241E"/>
    <w:rsid w:val="00D9313B"/>
    <w:rsid w:val="00D94154"/>
    <w:rsid w:val="00D94C89"/>
    <w:rsid w:val="00D9691E"/>
    <w:rsid w:val="00DA14E5"/>
    <w:rsid w:val="00DA4649"/>
    <w:rsid w:val="00DA484C"/>
    <w:rsid w:val="00DA700C"/>
    <w:rsid w:val="00DB1A85"/>
    <w:rsid w:val="00DB20B1"/>
    <w:rsid w:val="00DB370E"/>
    <w:rsid w:val="00DB62B6"/>
    <w:rsid w:val="00DC49FF"/>
    <w:rsid w:val="00DC54E5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03AE"/>
    <w:rsid w:val="00E241C8"/>
    <w:rsid w:val="00E3199F"/>
    <w:rsid w:val="00E33F1F"/>
    <w:rsid w:val="00E36AC2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2BAE"/>
    <w:rsid w:val="00E972D6"/>
    <w:rsid w:val="00EA46E3"/>
    <w:rsid w:val="00EA5056"/>
    <w:rsid w:val="00EA6EC1"/>
    <w:rsid w:val="00EA7E07"/>
    <w:rsid w:val="00EB0097"/>
    <w:rsid w:val="00EB07D4"/>
    <w:rsid w:val="00EB28F7"/>
    <w:rsid w:val="00EB49A9"/>
    <w:rsid w:val="00EB7517"/>
    <w:rsid w:val="00EC05D5"/>
    <w:rsid w:val="00EC2009"/>
    <w:rsid w:val="00EC2F18"/>
    <w:rsid w:val="00EC4283"/>
    <w:rsid w:val="00EC44A4"/>
    <w:rsid w:val="00EC5F6F"/>
    <w:rsid w:val="00EC7680"/>
    <w:rsid w:val="00ED3A0B"/>
    <w:rsid w:val="00ED4D3E"/>
    <w:rsid w:val="00ED5EF6"/>
    <w:rsid w:val="00ED71D9"/>
    <w:rsid w:val="00ED72A2"/>
    <w:rsid w:val="00ED75F4"/>
    <w:rsid w:val="00EE2629"/>
    <w:rsid w:val="00EE42D2"/>
    <w:rsid w:val="00EE4668"/>
    <w:rsid w:val="00EE6423"/>
    <w:rsid w:val="00EF1B86"/>
    <w:rsid w:val="00EF1D35"/>
    <w:rsid w:val="00EF5622"/>
    <w:rsid w:val="00EF690F"/>
    <w:rsid w:val="00EF7AB4"/>
    <w:rsid w:val="00F005F3"/>
    <w:rsid w:val="00F012FF"/>
    <w:rsid w:val="00F0290A"/>
    <w:rsid w:val="00F02E40"/>
    <w:rsid w:val="00F03B18"/>
    <w:rsid w:val="00F1107E"/>
    <w:rsid w:val="00F155DD"/>
    <w:rsid w:val="00F15BA6"/>
    <w:rsid w:val="00F17E9F"/>
    <w:rsid w:val="00F20903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5AEE"/>
    <w:rsid w:val="00F45D65"/>
    <w:rsid w:val="00F46EAE"/>
    <w:rsid w:val="00F539E8"/>
    <w:rsid w:val="00F53E96"/>
    <w:rsid w:val="00F56CDB"/>
    <w:rsid w:val="00F57241"/>
    <w:rsid w:val="00F62768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6E66"/>
    <w:rsid w:val="00F8716B"/>
    <w:rsid w:val="00F90739"/>
    <w:rsid w:val="00F930C6"/>
    <w:rsid w:val="00F969F9"/>
    <w:rsid w:val="00F96A98"/>
    <w:rsid w:val="00FA015E"/>
    <w:rsid w:val="00FA06C8"/>
    <w:rsid w:val="00FA0B24"/>
    <w:rsid w:val="00FA29C5"/>
    <w:rsid w:val="00FA45D3"/>
    <w:rsid w:val="00FA53F8"/>
    <w:rsid w:val="00FA7BEE"/>
    <w:rsid w:val="00FB0A92"/>
    <w:rsid w:val="00FB439B"/>
    <w:rsid w:val="00FB47D6"/>
    <w:rsid w:val="00FB6F22"/>
    <w:rsid w:val="00FC0D4A"/>
    <w:rsid w:val="00FC4FDC"/>
    <w:rsid w:val="00FC7EA8"/>
    <w:rsid w:val="00FD2B6F"/>
    <w:rsid w:val="00FD3373"/>
    <w:rsid w:val="00FD6D4B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0190394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08F64F-27B2-40FF-89C7-1CC7F6BF5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3851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4454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Neubig, Angela</cp:lastModifiedBy>
  <cp:revision>2</cp:revision>
  <cp:lastPrinted>2023-03-22T11:19:00Z</cp:lastPrinted>
  <dcterms:created xsi:type="dcterms:W3CDTF">2024-07-30T14:21:00Z</dcterms:created>
  <dcterms:modified xsi:type="dcterms:W3CDTF">2024-07-30T14:21:00Z</dcterms:modified>
</cp:coreProperties>
</file>