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F1E069" w14:textId="77777777" w:rsidR="00D67676" w:rsidRPr="00D815ED" w:rsidRDefault="00553FFB" w:rsidP="00521B1B">
      <w:pPr>
        <w:rPr>
          <w:rFonts w:ascii="Arial Nova" w:eastAsia="Arial Unicode MS" w:hAnsi="Arial Nova" w:cs="Arial Unicode MS"/>
          <w:color w:val="404040"/>
          <w:spacing w:val="-2"/>
          <w:sz w:val="18"/>
          <w:szCs w:val="18"/>
          <w:lang w:val="en-GB"/>
        </w:rPr>
      </w:pPr>
      <w:r w:rsidRPr="00521B1B">
        <w:rPr>
          <w:rFonts w:ascii="Arial Nova" w:hAnsi="Arial Nova"/>
          <w:noProof/>
        </w:rPr>
        <w:drawing>
          <wp:anchor distT="0" distB="0" distL="114300" distR="114300" simplePos="0" relativeHeight="251657728" behindDoc="1" locked="0" layoutInCell="1" allowOverlap="1" wp14:anchorId="5CB79255" wp14:editId="0975B600">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D815ED">
        <w:rPr>
          <w:rFonts w:ascii="Arial Nova" w:eastAsia="Arial Unicode MS" w:hAnsi="Arial Nova" w:cs="Arial Unicode MS"/>
          <w:color w:val="404040"/>
          <w:spacing w:val="-2"/>
          <w:sz w:val="18"/>
          <w:szCs w:val="18"/>
          <w:lang w:val="en-GB"/>
        </w:rPr>
        <w:t>Beta Public Relations B.V.</w:t>
      </w:r>
    </w:p>
    <w:p w14:paraId="263AF829" w14:textId="77777777" w:rsidR="00D67676" w:rsidRPr="00481B81" w:rsidRDefault="00E11E33"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Postbus 420</w:t>
      </w:r>
    </w:p>
    <w:p w14:paraId="3F4EF278" w14:textId="77777777" w:rsidR="00E11E33" w:rsidRPr="00481B81" w:rsidRDefault="00E11E33"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2270 CK Voorburg</w:t>
      </w:r>
    </w:p>
    <w:p w14:paraId="52B8BA90" w14:textId="77777777" w:rsidR="00D67676" w:rsidRPr="00481B81" w:rsidRDefault="00D67676"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T. 070 427 5200</w:t>
      </w:r>
    </w:p>
    <w:p w14:paraId="13D9FF68" w14:textId="77777777" w:rsidR="00D67676" w:rsidRPr="00481B81" w:rsidRDefault="00D67676" w:rsidP="00521B1B">
      <w:pPr>
        <w:rPr>
          <w:rFonts w:ascii="Arial Nova" w:eastAsia="Arial Unicode MS" w:hAnsi="Arial Nova" w:cs="Arial Unicode MS"/>
          <w:color w:val="404040"/>
          <w:spacing w:val="-2"/>
          <w:sz w:val="18"/>
          <w:szCs w:val="18"/>
        </w:rPr>
      </w:pPr>
      <w:r w:rsidRPr="00481B81">
        <w:rPr>
          <w:rFonts w:ascii="Arial Nova" w:eastAsia="Arial Unicode MS" w:hAnsi="Arial Nova" w:cs="Arial Unicode MS"/>
          <w:color w:val="404040"/>
          <w:spacing w:val="-2"/>
          <w:sz w:val="18"/>
          <w:szCs w:val="18"/>
        </w:rPr>
        <w:t>E. info@betapr.nl</w:t>
      </w:r>
    </w:p>
    <w:p w14:paraId="2D27EB22" w14:textId="77777777" w:rsidR="00D67676" w:rsidRPr="00481B81" w:rsidRDefault="00D67676" w:rsidP="001B1A4C">
      <w:pPr>
        <w:spacing w:line="192" w:lineRule="auto"/>
        <w:rPr>
          <w:rFonts w:ascii="Arial Unicode MS" w:eastAsia="Arial Unicode MS" w:hAnsi="Arial Unicode MS" w:cs="Arial Unicode MS"/>
          <w:b/>
          <w:sz w:val="28"/>
          <w:szCs w:val="28"/>
          <w:u w:val="single"/>
        </w:rPr>
      </w:pPr>
    </w:p>
    <w:p w14:paraId="6F745396" w14:textId="77777777" w:rsidR="00A66C4D" w:rsidRPr="00481B81" w:rsidRDefault="00A66C4D" w:rsidP="006F5696">
      <w:pPr>
        <w:pStyle w:val="Body"/>
      </w:pPr>
    </w:p>
    <w:p w14:paraId="737F4821" w14:textId="77777777" w:rsidR="00481B81" w:rsidRDefault="00481B81" w:rsidP="006F5696">
      <w:pPr>
        <w:pStyle w:val="Body"/>
      </w:pPr>
    </w:p>
    <w:p w14:paraId="18EAA9C3" w14:textId="45D38393" w:rsidR="00481B81" w:rsidRPr="00481B81" w:rsidRDefault="00DF37CC" w:rsidP="006F5696">
      <w:pPr>
        <w:pStyle w:val="Body"/>
      </w:pPr>
      <w:r w:rsidRPr="00DF37CC">
        <w:rPr>
          <w:b/>
          <w:sz w:val="24"/>
          <w:szCs w:val="28"/>
        </w:rPr>
        <w:t xml:space="preserve">Nieuwe hoog-efficiënte </w:t>
      </w:r>
      <w:proofErr w:type="spellStart"/>
      <w:r w:rsidR="00F41A50">
        <w:rPr>
          <w:b/>
          <w:sz w:val="24"/>
          <w:szCs w:val="28"/>
        </w:rPr>
        <w:t>voortstuwers</w:t>
      </w:r>
      <w:proofErr w:type="spellEnd"/>
      <w:r w:rsidR="00F41A50" w:rsidRPr="00DF37CC">
        <w:rPr>
          <w:b/>
          <w:sz w:val="24"/>
          <w:szCs w:val="28"/>
        </w:rPr>
        <w:t xml:space="preserve"> </w:t>
      </w:r>
      <w:r w:rsidRPr="00DF37CC">
        <w:rPr>
          <w:b/>
          <w:sz w:val="24"/>
          <w:szCs w:val="28"/>
        </w:rPr>
        <w:t>van KSB</w:t>
      </w:r>
    </w:p>
    <w:p w14:paraId="73AF9C10" w14:textId="77777777" w:rsidR="00A12C4A" w:rsidRDefault="00A12C4A" w:rsidP="00A12C4A">
      <w:pPr>
        <w:pStyle w:val="Body"/>
      </w:pPr>
    </w:p>
    <w:p w14:paraId="08D9B711" w14:textId="389D55C1" w:rsidR="00DF37CC" w:rsidRDefault="00DF37CC" w:rsidP="00DF37CC">
      <w:pPr>
        <w:pStyle w:val="Body"/>
      </w:pPr>
      <w:r>
        <w:t xml:space="preserve">KSB introduceert een nieuwe generatie </w:t>
      </w:r>
      <w:proofErr w:type="spellStart"/>
      <w:r w:rsidR="00F41A50">
        <w:t>voortstuwers</w:t>
      </w:r>
      <w:proofErr w:type="spellEnd"/>
      <w:r w:rsidR="00F41A50">
        <w:t xml:space="preserve"> </w:t>
      </w:r>
      <w:r>
        <w:t xml:space="preserve">van de serie </w:t>
      </w:r>
      <w:proofErr w:type="spellStart"/>
      <w:r>
        <w:t>AmaProp</w:t>
      </w:r>
      <w:proofErr w:type="spellEnd"/>
      <w:r>
        <w:t xml:space="preserve"> voor toepassing in de slib- en biologische afvalwaterbehandeling.</w:t>
      </w:r>
    </w:p>
    <w:p w14:paraId="2350ADB1" w14:textId="77777777" w:rsidR="00DF37CC" w:rsidRDefault="00DF37CC" w:rsidP="00DF37CC">
      <w:pPr>
        <w:pStyle w:val="Body"/>
      </w:pPr>
    </w:p>
    <w:p w14:paraId="692420B6" w14:textId="40BD7FB5" w:rsidR="00DF37CC" w:rsidRDefault="00DF37CC" w:rsidP="00DF37CC">
      <w:pPr>
        <w:pStyle w:val="Body"/>
      </w:pPr>
      <w:r>
        <w:t xml:space="preserve">Als elektrische aandrijving van de nieuwe </w:t>
      </w:r>
      <w:proofErr w:type="spellStart"/>
      <w:r w:rsidR="00A02756">
        <w:t>voortstuwer</w:t>
      </w:r>
      <w:proofErr w:type="spellEnd"/>
      <w:r w:rsidR="00F41A50">
        <w:t xml:space="preserve"> met dompelmotor </w:t>
      </w:r>
      <w:r w:rsidR="00927A6A">
        <w:t>worden</w:t>
      </w:r>
      <w:r>
        <w:t xml:space="preserve"> IE5-Ultra-Premium-Efficiency </w:t>
      </w:r>
      <w:proofErr w:type="spellStart"/>
      <w:r>
        <w:t>synchro</w:t>
      </w:r>
      <w:r w:rsidR="00F41A50">
        <w:t>o</w:t>
      </w:r>
      <w:r>
        <w:t>nreluctantiemotoren</w:t>
      </w:r>
      <w:proofErr w:type="spellEnd"/>
      <w:r>
        <w:t xml:space="preserve"> dan wel IE3-Premium-Efficiency asynchro</w:t>
      </w:r>
      <w:r w:rsidR="00F41A50">
        <w:t>o</w:t>
      </w:r>
      <w:r w:rsidR="00192321">
        <w:t>n</w:t>
      </w:r>
      <w:bookmarkStart w:id="0" w:name="_GoBack"/>
      <w:bookmarkEnd w:id="0"/>
      <w:r>
        <w:t>motoren toe</w:t>
      </w:r>
      <w:r w:rsidR="00927A6A">
        <w:t>ge</w:t>
      </w:r>
      <w:r>
        <w:t>pas</w:t>
      </w:r>
      <w:r w:rsidR="00927A6A">
        <w:t>t</w:t>
      </w:r>
      <w:r w:rsidR="00012D81">
        <w:t xml:space="preserve">. Het vermogensbereik hiervan varieert van </w:t>
      </w:r>
      <w:r>
        <w:t xml:space="preserve">0,85 tot 20,0 kW. In tegenstelling tot conventionele synchroonmotoren bevatten de IE5 </w:t>
      </w:r>
      <w:proofErr w:type="spellStart"/>
      <w:r>
        <w:t>synchro</w:t>
      </w:r>
      <w:r w:rsidR="00F41A50">
        <w:t>o</w:t>
      </w:r>
      <w:r>
        <w:t>nreluctantiemotoren</w:t>
      </w:r>
      <w:proofErr w:type="spellEnd"/>
      <w:r>
        <w:t xml:space="preserve"> geen magnetische materialen zoals zeldzame </w:t>
      </w:r>
      <w:r w:rsidR="005277CC">
        <w:t>aardmetalen</w:t>
      </w:r>
      <w:r>
        <w:t xml:space="preserve">, die als kritische grondstoffen worden aangemerkt en </w:t>
      </w:r>
      <w:r w:rsidR="00886A00">
        <w:t xml:space="preserve">waarvan </w:t>
      </w:r>
      <w:r>
        <w:t>winning in de landen van herkomst een grote milieu</w:t>
      </w:r>
      <w:r w:rsidR="00886A00">
        <w:t>belasting</w:t>
      </w:r>
      <w:r>
        <w:t xml:space="preserve"> betekent.</w:t>
      </w:r>
    </w:p>
    <w:p w14:paraId="2A07D5E9" w14:textId="77777777" w:rsidR="00DF37CC" w:rsidRDefault="00DF37CC" w:rsidP="00DF37CC">
      <w:pPr>
        <w:pStyle w:val="Body"/>
      </w:pPr>
    </w:p>
    <w:p w14:paraId="09A625C9" w14:textId="6CFADFA8" w:rsidR="00DF37CC" w:rsidRDefault="00DF37CC" w:rsidP="00DF37CC">
      <w:pPr>
        <w:pStyle w:val="Body"/>
      </w:pPr>
      <w:r>
        <w:t xml:space="preserve">Twee achter elkaar geplaatste draairichtingonafhankelijke mechanische </w:t>
      </w:r>
      <w:proofErr w:type="spellStart"/>
      <w:r>
        <w:t>asafdichtingen</w:t>
      </w:r>
      <w:proofErr w:type="spellEnd"/>
      <w:r>
        <w:t xml:space="preserve"> met vloeistof</w:t>
      </w:r>
      <w:r w:rsidR="009E6EDD">
        <w:t xml:space="preserve"> reservoir</w:t>
      </w:r>
      <w:r>
        <w:t xml:space="preserve"> zorgen voor de noodzakelijke afdichting. Daarvoor is milieuvriendelijke </w:t>
      </w:r>
      <w:r w:rsidR="009E6EDD">
        <w:t xml:space="preserve">minerale </w:t>
      </w:r>
      <w:r>
        <w:t xml:space="preserve">olie gebruikt. Een oliesensor die in de tegenring is gemonteerd, </w:t>
      </w:r>
      <w:r w:rsidR="00F41A50">
        <w:t>activeert een alarm</w:t>
      </w:r>
      <w:r>
        <w:t xml:space="preserve"> bij eventuele beschadiging aan de mechanische </w:t>
      </w:r>
      <w:proofErr w:type="spellStart"/>
      <w:r>
        <w:t>asafdichtingen</w:t>
      </w:r>
      <w:proofErr w:type="spellEnd"/>
      <w:r>
        <w:t>.</w:t>
      </w:r>
    </w:p>
    <w:p w14:paraId="46045734" w14:textId="77777777" w:rsidR="00DF37CC" w:rsidRDefault="00DF37CC" w:rsidP="00DF37CC">
      <w:pPr>
        <w:pStyle w:val="Body"/>
      </w:pPr>
    </w:p>
    <w:p w14:paraId="2F922ECC" w14:textId="1F89B765" w:rsidR="00DF37CC" w:rsidRDefault="00DF37CC" w:rsidP="00DF37CC">
      <w:pPr>
        <w:pStyle w:val="Body"/>
      </w:pPr>
      <w:r>
        <w:t xml:space="preserve">De motoren zijn </w:t>
      </w:r>
      <w:r w:rsidR="005F6FAC">
        <w:t xml:space="preserve">standaard </w:t>
      </w:r>
      <w:r>
        <w:t>voorzien van onderhoudsvrije lagers en temperatuurvoelers voor het beschermen van de wikkeling tegen sterke verhitting</w:t>
      </w:r>
      <w:r w:rsidR="005F6FAC">
        <w:t xml:space="preserve">. Ze zijn ook uitgerust met </w:t>
      </w:r>
      <w:r>
        <w:t>lekkagesensoren. Op verzoek kunnen gebruikers aanvullende sensorpakketten bestellen</w:t>
      </w:r>
      <w:r w:rsidR="00BA6D28">
        <w:t xml:space="preserve"> voor</w:t>
      </w:r>
      <w:r>
        <w:t xml:space="preserve"> bijvoorbeeld </w:t>
      </w:r>
      <w:proofErr w:type="spellStart"/>
      <w:r>
        <w:t>lagertemperatuur</w:t>
      </w:r>
      <w:proofErr w:type="spellEnd"/>
      <w:r w:rsidR="00BA6D28">
        <w:t>-</w:t>
      </w:r>
      <w:r>
        <w:t xml:space="preserve"> of </w:t>
      </w:r>
      <w:proofErr w:type="spellStart"/>
      <w:r>
        <w:t>trillingscontrole</w:t>
      </w:r>
      <w:proofErr w:type="spellEnd"/>
      <w:r>
        <w:t>.</w:t>
      </w:r>
    </w:p>
    <w:p w14:paraId="161A17D6" w14:textId="77777777" w:rsidR="00DF37CC" w:rsidRDefault="00DF37CC" w:rsidP="00DF37CC">
      <w:pPr>
        <w:pStyle w:val="Body"/>
      </w:pPr>
    </w:p>
    <w:p w14:paraId="02112A6A" w14:textId="51396984" w:rsidR="00DF37CC" w:rsidRDefault="00DF37CC" w:rsidP="00DF37CC">
      <w:pPr>
        <w:pStyle w:val="Body"/>
      </w:pPr>
      <w:r>
        <w:t>De glasvezelversterkte twee- of driebladige propellers van epoxyhars zijn licht en toch bestand tegen breuk. Het oppervlak is voorzien van een bijzondere beschermlaag van gelcoating, die corrosie voorkomt</w:t>
      </w:r>
      <w:r w:rsidR="009E6EDD">
        <w:t xml:space="preserve"> en bovendien slijtvast is</w:t>
      </w:r>
      <w:r>
        <w:t>. De contour</w:t>
      </w:r>
      <w:r w:rsidR="009E6EDD">
        <w:t>en</w:t>
      </w:r>
      <w:r>
        <w:t xml:space="preserve"> van</w:t>
      </w:r>
      <w:r w:rsidR="009E6EDD">
        <w:t xml:space="preserve"> de propellers</w:t>
      </w:r>
      <w:r>
        <w:t xml:space="preserve"> is met behulp van numerieke stromingssimulatie ontwikkeld. De diameters variëren van 800 tot 2600 mm en dekken daarmee alle toepassingsgebieden af.</w:t>
      </w:r>
    </w:p>
    <w:p w14:paraId="6794C46D" w14:textId="77777777" w:rsidR="00DF37CC" w:rsidRDefault="00DF37CC" w:rsidP="00DF37CC">
      <w:pPr>
        <w:pStyle w:val="Body"/>
      </w:pPr>
    </w:p>
    <w:p w14:paraId="202B06E6" w14:textId="291626DE" w:rsidR="00DF37CC" w:rsidRDefault="00DF37CC" w:rsidP="00DF37CC">
      <w:pPr>
        <w:pStyle w:val="Body"/>
      </w:pPr>
      <w:r>
        <w:t xml:space="preserve">Lage propellertoerentallen van 24 tot 208 omwentelingen per minuut zorgen voor een optimale aanpassing van de </w:t>
      </w:r>
      <w:r w:rsidR="00A02756">
        <w:t>voorstuwers</w:t>
      </w:r>
      <w:r w:rsidR="005F6FAC">
        <w:t xml:space="preserve"> </w:t>
      </w:r>
      <w:r>
        <w:t xml:space="preserve">aan de toepassing. Deze lage toerentallen worden bereikt door de toepassing van </w:t>
      </w:r>
      <w:r w:rsidR="005F6FAC">
        <w:t xml:space="preserve">frequentieregelaars </w:t>
      </w:r>
      <w:r>
        <w:t xml:space="preserve">en </w:t>
      </w:r>
      <w:proofErr w:type="spellStart"/>
      <w:r>
        <w:t>schuinvertande</w:t>
      </w:r>
      <w:proofErr w:type="spellEnd"/>
      <w:r>
        <w:t xml:space="preserve"> tandwielaandrijvingen met twee of drie trappen. De aandrijvingen lopen geluidsarm en zijn ontworpen voor een levensduur van 100.000 uur.</w:t>
      </w:r>
    </w:p>
    <w:p w14:paraId="2DB4708F" w14:textId="77777777" w:rsidR="00DF37CC" w:rsidRDefault="00DF37CC" w:rsidP="00DF37CC">
      <w:pPr>
        <w:pStyle w:val="Body"/>
      </w:pPr>
    </w:p>
    <w:p w14:paraId="7E4EF0F7" w14:textId="7A0CB684" w:rsidR="00DF37CC" w:rsidRDefault="00DF37CC" w:rsidP="00DF37CC">
      <w:pPr>
        <w:pStyle w:val="Body"/>
      </w:pPr>
      <w:r>
        <w:t xml:space="preserve">De intervallen tussen groot onderhoud van de </w:t>
      </w:r>
      <w:proofErr w:type="spellStart"/>
      <w:r>
        <w:t>AmaProp</w:t>
      </w:r>
      <w:proofErr w:type="spellEnd"/>
      <w:r>
        <w:t xml:space="preserve"> aggregaten liggen door hun robuuste constructie bij 16.000 uur of drie jaar. De kabelinvoeringen </w:t>
      </w:r>
      <w:r w:rsidR="007A6CAD">
        <w:t xml:space="preserve">zijn voorzien van giethars en daardoor </w:t>
      </w:r>
      <w:r w:rsidR="002E69D1">
        <w:t xml:space="preserve">absoluut </w:t>
      </w:r>
      <w:r>
        <w:t xml:space="preserve">waterdicht. Voor een </w:t>
      </w:r>
      <w:r w:rsidR="002E69D1">
        <w:t xml:space="preserve">stabiele positionering </w:t>
      </w:r>
      <w:r>
        <w:t xml:space="preserve"> in het bezinkbassin zorgen de sta</w:t>
      </w:r>
      <w:r w:rsidR="00B4540B">
        <w:t>a</w:t>
      </w:r>
      <w:r>
        <w:t xml:space="preserve">nders </w:t>
      </w:r>
      <w:proofErr w:type="spellStart"/>
      <w:r>
        <w:t>AmaRoc</w:t>
      </w:r>
      <w:proofErr w:type="spellEnd"/>
      <w:r>
        <w:t xml:space="preserve">, die vervaardigd zijn van een bijzonder solide en bestendig </w:t>
      </w:r>
      <w:r w:rsidR="002E69D1">
        <w:t>polymeerbeton</w:t>
      </w:r>
      <w:r>
        <w:t>.</w:t>
      </w:r>
    </w:p>
    <w:p w14:paraId="357F3DD3" w14:textId="77777777" w:rsidR="00DF37CC" w:rsidRDefault="00DF37CC" w:rsidP="00DF37CC">
      <w:pPr>
        <w:pStyle w:val="Body"/>
      </w:pPr>
    </w:p>
    <w:p w14:paraId="01121A9E" w14:textId="77777777" w:rsidR="00DF37CC" w:rsidRDefault="00DF37CC" w:rsidP="00DF37CC">
      <w:pPr>
        <w:pStyle w:val="Body"/>
      </w:pPr>
    </w:p>
    <w:p w14:paraId="1B40E48F" w14:textId="77777777" w:rsidR="00A12C4A" w:rsidRDefault="000C7025" w:rsidP="000C7025">
      <w:pPr>
        <w:pStyle w:val="Body"/>
      </w:pPr>
      <w:r>
        <w:t xml:space="preserve">KSB is een van ’s werelds meest vooraanstaande producenten van pompen, afsluiters en bijbehorende systemen voor industrie en gebouwentechniek, water- en afvalwaterbeheer </w:t>
      </w:r>
      <w:r>
        <w:lastRenderedPageBreak/>
        <w:t xml:space="preserve">alsmede energietechniek en mijnbouw. Het concern is met eigen verkooporganisaties, productie- en servicebedrijven op alle continenten vertegenwoordigd. </w:t>
      </w:r>
    </w:p>
    <w:p w14:paraId="73A6BEA8" w14:textId="77777777" w:rsidR="00A12C4A" w:rsidRDefault="00A12C4A" w:rsidP="000C7025">
      <w:pPr>
        <w:pStyle w:val="Body"/>
      </w:pPr>
    </w:p>
    <w:p w14:paraId="479F55B4" w14:textId="238D0287" w:rsidR="000C7025" w:rsidRDefault="000C7025" w:rsidP="000C7025">
      <w:pPr>
        <w:pStyle w:val="Body"/>
      </w:pPr>
      <w:r>
        <w:t xml:space="preserve">De Nederlandse dochteronderneming KSB Nederland </w:t>
      </w:r>
      <w:r w:rsidRPr="000C7025">
        <w:t>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46A7B32E" w14:textId="77777777" w:rsidR="000C7025" w:rsidRDefault="000C7025" w:rsidP="000C7025">
      <w:pPr>
        <w:pStyle w:val="Body"/>
      </w:pPr>
    </w:p>
    <w:p w14:paraId="2A91CEEB" w14:textId="77777777" w:rsidR="000C7025" w:rsidRDefault="000C7025" w:rsidP="000C7025">
      <w:pPr>
        <w:pStyle w:val="Body"/>
      </w:pPr>
    </w:p>
    <w:p w14:paraId="36BBD3BB" w14:textId="77777777" w:rsidR="000C7025" w:rsidRDefault="000C7025" w:rsidP="000C7025">
      <w:pPr>
        <w:pStyle w:val="Body"/>
      </w:pPr>
      <w:r>
        <w:t>Meer informatie</w:t>
      </w:r>
    </w:p>
    <w:p w14:paraId="5EB675EA" w14:textId="77777777" w:rsidR="000C7025" w:rsidRDefault="000C7025" w:rsidP="000C7025">
      <w:pPr>
        <w:pStyle w:val="Body"/>
      </w:pPr>
      <w:r>
        <w:t>KSB Nederland B.V.</w:t>
      </w:r>
    </w:p>
    <w:p w14:paraId="18D668B4" w14:textId="77777777" w:rsidR="000C7025" w:rsidRDefault="000C7025" w:rsidP="000C7025">
      <w:pPr>
        <w:pStyle w:val="Body"/>
      </w:pPr>
      <w:r>
        <w:t>Wilgenlaan 68, 1161 JN Zwanenburg</w:t>
      </w:r>
    </w:p>
    <w:p w14:paraId="747B7AEF" w14:textId="77777777" w:rsidR="000C7025" w:rsidRDefault="000C7025" w:rsidP="000C7025">
      <w:pPr>
        <w:pStyle w:val="Body"/>
      </w:pPr>
      <w:r>
        <w:t>T. 020 4079800</w:t>
      </w:r>
    </w:p>
    <w:p w14:paraId="40280FD8" w14:textId="77777777" w:rsidR="000C7025" w:rsidRDefault="000C7025" w:rsidP="000C7025">
      <w:pPr>
        <w:pStyle w:val="Body"/>
      </w:pPr>
      <w:r>
        <w:t>E. infonl@ksb.com</w:t>
      </w:r>
    </w:p>
    <w:p w14:paraId="3C81690F" w14:textId="5E0B6812" w:rsidR="00A12C4A" w:rsidRDefault="000C7025" w:rsidP="000C7025">
      <w:pPr>
        <w:pStyle w:val="Body"/>
      </w:pPr>
      <w:r>
        <w:t>W. www.ksb.nl</w:t>
      </w:r>
    </w:p>
    <w:p w14:paraId="1A5E05D8" w14:textId="77777777" w:rsidR="00441FD8" w:rsidRDefault="00441FD8" w:rsidP="000C7025">
      <w:pPr>
        <w:pStyle w:val="Body"/>
      </w:pPr>
    </w:p>
    <w:p w14:paraId="07286698" w14:textId="77777777" w:rsidR="00441FD8" w:rsidRDefault="00441FD8" w:rsidP="000C7025">
      <w:pPr>
        <w:pStyle w:val="Body"/>
      </w:pPr>
    </w:p>
    <w:p w14:paraId="19DB5830" w14:textId="77777777" w:rsidR="00963389" w:rsidRDefault="00963389" w:rsidP="000C7025">
      <w:pPr>
        <w:pStyle w:val="Body"/>
      </w:pPr>
    </w:p>
    <w:p w14:paraId="46CE0A9B" w14:textId="59B3A39D" w:rsidR="00441FD8" w:rsidRDefault="00963389" w:rsidP="000C7025">
      <w:pPr>
        <w:pStyle w:val="Body"/>
      </w:pPr>
      <w:r w:rsidRPr="00963389">
        <w:rPr>
          <w:noProof/>
        </w:rPr>
        <w:drawing>
          <wp:inline distT="0" distB="0" distL="0" distR="0" wp14:anchorId="5B98AB5B" wp14:editId="7BC20432">
            <wp:extent cx="1240404" cy="1568922"/>
            <wp:effectExtent l="0" t="0" r="0" b="0"/>
            <wp:docPr id="451334958"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1334958" name=""/>
                    <pic:cNvPicPr/>
                  </pic:nvPicPr>
                  <pic:blipFill>
                    <a:blip r:embed="rId12"/>
                    <a:stretch>
                      <a:fillRect/>
                    </a:stretch>
                  </pic:blipFill>
                  <pic:spPr>
                    <a:xfrm>
                      <a:off x="0" y="0"/>
                      <a:ext cx="1242837" cy="1571999"/>
                    </a:xfrm>
                    <a:prstGeom prst="rect">
                      <a:avLst/>
                    </a:prstGeom>
                  </pic:spPr>
                </pic:pic>
              </a:graphicData>
            </a:graphic>
          </wp:inline>
        </w:drawing>
      </w:r>
    </w:p>
    <w:p w14:paraId="4A4F426F" w14:textId="77777777" w:rsidR="00441FD8" w:rsidRDefault="00441FD8" w:rsidP="000C7025">
      <w:pPr>
        <w:pStyle w:val="Body"/>
      </w:pPr>
    </w:p>
    <w:p w14:paraId="7D2795B9" w14:textId="6C67D173" w:rsidR="00DF37CC" w:rsidRDefault="00DF37CC" w:rsidP="00DF37CC">
      <w:pPr>
        <w:pStyle w:val="Body"/>
      </w:pPr>
      <w:r>
        <w:t xml:space="preserve">Foto: De nieuwe hoog-efficiënte </w:t>
      </w:r>
      <w:proofErr w:type="spellStart"/>
      <w:r>
        <w:t>AmaProp</w:t>
      </w:r>
      <w:proofErr w:type="spellEnd"/>
      <w:r w:rsidR="00D524DC">
        <w:t xml:space="preserve"> </w:t>
      </w:r>
      <w:proofErr w:type="spellStart"/>
      <w:r w:rsidR="00D524DC">
        <w:t>voortstuwers</w:t>
      </w:r>
      <w:proofErr w:type="spellEnd"/>
      <w:r w:rsidR="00D815ED">
        <w:t xml:space="preserve"> </w:t>
      </w:r>
      <w:r>
        <w:t>voor toepassing in de afvalwaterbehandeling.</w:t>
      </w:r>
    </w:p>
    <w:p w14:paraId="10C94A4A" w14:textId="77777777" w:rsidR="00A12C4A" w:rsidRPr="00481B81" w:rsidRDefault="00A12C4A" w:rsidP="000C7025">
      <w:pPr>
        <w:pStyle w:val="Body"/>
      </w:pPr>
    </w:p>
    <w:sectPr w:rsidR="00A12C4A" w:rsidRPr="00481B81" w:rsidSect="00E65049">
      <w:footerReference w:type="default" r:id="rId13"/>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53216D" w14:textId="77777777" w:rsidR="001F47D3" w:rsidRDefault="001F47D3" w:rsidP="001B1A4C">
      <w:r>
        <w:separator/>
      </w:r>
    </w:p>
  </w:endnote>
  <w:endnote w:type="continuationSeparator" w:id="0">
    <w:p w14:paraId="4952E852" w14:textId="77777777" w:rsidR="001F47D3" w:rsidRDefault="001F47D3"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B9E589"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20C9C48E" wp14:editId="748AA734">
          <wp:simplePos x="0" y="0"/>
          <wp:positionH relativeFrom="column">
            <wp:posOffset>4239260</wp:posOffset>
          </wp:positionH>
          <wp:positionV relativeFrom="paragraph">
            <wp:posOffset>-15240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57A79C0C" w14:textId="77777777" w:rsidR="00D67676" w:rsidRDefault="00D67676" w:rsidP="001B1A4C">
    <w:pPr>
      <w:pStyle w:val="Voettekst"/>
      <w:jc w:val="right"/>
      <w:rPr>
        <w:rFonts w:ascii="Arial Unicode MS" w:eastAsia="Arial Unicode MS" w:hAnsi="Arial Unicode MS" w:cs="Arial Unicode MS"/>
        <w:sz w:val="18"/>
        <w:szCs w:val="18"/>
      </w:rPr>
    </w:pPr>
  </w:p>
  <w:p w14:paraId="541A6C0C" w14:textId="4F4A8510"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192321">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192321">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B2AF3C" w14:textId="77777777" w:rsidR="001F47D3" w:rsidRDefault="001F47D3" w:rsidP="001B1A4C">
      <w:r>
        <w:separator/>
      </w:r>
    </w:p>
  </w:footnote>
  <w:footnote w:type="continuationSeparator" w:id="0">
    <w:p w14:paraId="0A6C0432" w14:textId="77777777" w:rsidR="001F47D3" w:rsidRDefault="001F47D3"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B81"/>
    <w:rsid w:val="00012785"/>
    <w:rsid w:val="00012D81"/>
    <w:rsid w:val="00032F2E"/>
    <w:rsid w:val="000417D7"/>
    <w:rsid w:val="00064E6C"/>
    <w:rsid w:val="00077618"/>
    <w:rsid w:val="00096125"/>
    <w:rsid w:val="000A1B13"/>
    <w:rsid w:val="000C3F9C"/>
    <w:rsid w:val="000C7025"/>
    <w:rsid w:val="00100968"/>
    <w:rsid w:val="00113F51"/>
    <w:rsid w:val="00126803"/>
    <w:rsid w:val="0013609B"/>
    <w:rsid w:val="0016404D"/>
    <w:rsid w:val="00171F35"/>
    <w:rsid w:val="00173593"/>
    <w:rsid w:val="00192321"/>
    <w:rsid w:val="001B0DA4"/>
    <w:rsid w:val="001B1A4C"/>
    <w:rsid w:val="001B54A2"/>
    <w:rsid w:val="001D3C12"/>
    <w:rsid w:val="001F47D3"/>
    <w:rsid w:val="00206D47"/>
    <w:rsid w:val="0021190B"/>
    <w:rsid w:val="00224ECE"/>
    <w:rsid w:val="00233E12"/>
    <w:rsid w:val="002521FB"/>
    <w:rsid w:val="0029245B"/>
    <w:rsid w:val="002D6237"/>
    <w:rsid w:val="002E69D1"/>
    <w:rsid w:val="00325699"/>
    <w:rsid w:val="0035698F"/>
    <w:rsid w:val="00363019"/>
    <w:rsid w:val="00363D5A"/>
    <w:rsid w:val="00364529"/>
    <w:rsid w:val="00393E67"/>
    <w:rsid w:val="00396245"/>
    <w:rsid w:val="003A1064"/>
    <w:rsid w:val="00421115"/>
    <w:rsid w:val="00441FD8"/>
    <w:rsid w:val="00473B32"/>
    <w:rsid w:val="004808EE"/>
    <w:rsid w:val="00481B81"/>
    <w:rsid w:val="00481E07"/>
    <w:rsid w:val="004957D6"/>
    <w:rsid w:val="00495DB0"/>
    <w:rsid w:val="004B1377"/>
    <w:rsid w:val="004D1AAA"/>
    <w:rsid w:val="004F54B5"/>
    <w:rsid w:val="00521B1B"/>
    <w:rsid w:val="0052699A"/>
    <w:rsid w:val="005277CC"/>
    <w:rsid w:val="0052799F"/>
    <w:rsid w:val="00553FFB"/>
    <w:rsid w:val="0056474C"/>
    <w:rsid w:val="005848A1"/>
    <w:rsid w:val="005924A6"/>
    <w:rsid w:val="00597C98"/>
    <w:rsid w:val="005B6CF4"/>
    <w:rsid w:val="005D0DA7"/>
    <w:rsid w:val="005F6FAC"/>
    <w:rsid w:val="006315B6"/>
    <w:rsid w:val="00664082"/>
    <w:rsid w:val="006740CD"/>
    <w:rsid w:val="00682205"/>
    <w:rsid w:val="006938D6"/>
    <w:rsid w:val="006B2DDD"/>
    <w:rsid w:val="006D1B5F"/>
    <w:rsid w:val="006D4119"/>
    <w:rsid w:val="006E12CF"/>
    <w:rsid w:val="006E57B5"/>
    <w:rsid w:val="006F5696"/>
    <w:rsid w:val="00711364"/>
    <w:rsid w:val="00723C40"/>
    <w:rsid w:val="0074236A"/>
    <w:rsid w:val="00757822"/>
    <w:rsid w:val="00757C29"/>
    <w:rsid w:val="00776AF6"/>
    <w:rsid w:val="00781D4E"/>
    <w:rsid w:val="0079036E"/>
    <w:rsid w:val="007A6CAD"/>
    <w:rsid w:val="007B466E"/>
    <w:rsid w:val="007C3158"/>
    <w:rsid w:val="00826FFB"/>
    <w:rsid w:val="008316AF"/>
    <w:rsid w:val="00845059"/>
    <w:rsid w:val="00855EC5"/>
    <w:rsid w:val="0086543A"/>
    <w:rsid w:val="00872F7B"/>
    <w:rsid w:val="00883252"/>
    <w:rsid w:val="00886A00"/>
    <w:rsid w:val="00895CAD"/>
    <w:rsid w:val="008C7F96"/>
    <w:rsid w:val="008D6DA8"/>
    <w:rsid w:val="008F5C6B"/>
    <w:rsid w:val="00910519"/>
    <w:rsid w:val="00927124"/>
    <w:rsid w:val="00927A6A"/>
    <w:rsid w:val="00934C48"/>
    <w:rsid w:val="0093542B"/>
    <w:rsid w:val="00942AD9"/>
    <w:rsid w:val="00961D8E"/>
    <w:rsid w:val="00963389"/>
    <w:rsid w:val="009809D2"/>
    <w:rsid w:val="009D243D"/>
    <w:rsid w:val="009E6EDD"/>
    <w:rsid w:val="009F3DF8"/>
    <w:rsid w:val="00A02756"/>
    <w:rsid w:val="00A12C4A"/>
    <w:rsid w:val="00A36884"/>
    <w:rsid w:val="00A4223E"/>
    <w:rsid w:val="00A530BE"/>
    <w:rsid w:val="00A57B9E"/>
    <w:rsid w:val="00A66C4D"/>
    <w:rsid w:val="00A70BE0"/>
    <w:rsid w:val="00A9645C"/>
    <w:rsid w:val="00AD40E5"/>
    <w:rsid w:val="00AF5D17"/>
    <w:rsid w:val="00B0748F"/>
    <w:rsid w:val="00B33F82"/>
    <w:rsid w:val="00B35D2D"/>
    <w:rsid w:val="00B4540B"/>
    <w:rsid w:val="00B578C1"/>
    <w:rsid w:val="00B64A05"/>
    <w:rsid w:val="00B70D1D"/>
    <w:rsid w:val="00BA6D28"/>
    <w:rsid w:val="00BB0C2D"/>
    <w:rsid w:val="00BB740F"/>
    <w:rsid w:val="00BC3596"/>
    <w:rsid w:val="00BE7F51"/>
    <w:rsid w:val="00BF5CF3"/>
    <w:rsid w:val="00C25F08"/>
    <w:rsid w:val="00C350F1"/>
    <w:rsid w:val="00C53F9F"/>
    <w:rsid w:val="00C75C53"/>
    <w:rsid w:val="00C9465B"/>
    <w:rsid w:val="00CB395C"/>
    <w:rsid w:val="00CB5D22"/>
    <w:rsid w:val="00CE5CAA"/>
    <w:rsid w:val="00CF378D"/>
    <w:rsid w:val="00CF4DA2"/>
    <w:rsid w:val="00D43445"/>
    <w:rsid w:val="00D524DC"/>
    <w:rsid w:val="00D67676"/>
    <w:rsid w:val="00D67FBC"/>
    <w:rsid w:val="00D70F61"/>
    <w:rsid w:val="00D8019D"/>
    <w:rsid w:val="00D815ED"/>
    <w:rsid w:val="00DA53DB"/>
    <w:rsid w:val="00DC5B3A"/>
    <w:rsid w:val="00DD0AA5"/>
    <w:rsid w:val="00DE0FE7"/>
    <w:rsid w:val="00DF077A"/>
    <w:rsid w:val="00DF37CC"/>
    <w:rsid w:val="00DF5052"/>
    <w:rsid w:val="00DF7E1B"/>
    <w:rsid w:val="00E11E33"/>
    <w:rsid w:val="00E20869"/>
    <w:rsid w:val="00E24A18"/>
    <w:rsid w:val="00E35EC3"/>
    <w:rsid w:val="00E64D55"/>
    <w:rsid w:val="00E65049"/>
    <w:rsid w:val="00E7272F"/>
    <w:rsid w:val="00EA52A0"/>
    <w:rsid w:val="00EA5439"/>
    <w:rsid w:val="00EA5EE6"/>
    <w:rsid w:val="00EB10DC"/>
    <w:rsid w:val="00EE36ED"/>
    <w:rsid w:val="00EE5B2B"/>
    <w:rsid w:val="00EE6EBE"/>
    <w:rsid w:val="00EF2687"/>
    <w:rsid w:val="00F41A50"/>
    <w:rsid w:val="00F44C5B"/>
    <w:rsid w:val="00F50159"/>
    <w:rsid w:val="00FA0675"/>
    <w:rsid w:val="00FA5764"/>
    <w:rsid w:val="00FB5642"/>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CA47496"/>
  <w15:docId w15:val="{01ED1BA1-6D71-4929-AD5D-3A135CF30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character" w:customStyle="1" w:styleId="UnresolvedMention">
    <w:name w:val="Unresolved Mention"/>
    <w:basedOn w:val="Standaardalinea-lettertype"/>
    <w:uiPriority w:val="99"/>
    <w:semiHidden/>
    <w:unhideWhenUsed/>
    <w:rsid w:val="00A12C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6908005646c613af68e14036ee0496b">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91723ed9fdc9f33710d35bef2fe952ac"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3154D-E28C-4E01-B08B-8450B02738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EF8284-E7EB-470D-84F9-01E729108FC4}">
  <ds:schemaRefs>
    <ds:schemaRef ds:uri="http://purl.org/dc/dcmitype/"/>
    <ds:schemaRef ds:uri="http://schemas.microsoft.com/office/2006/documentManagement/types"/>
    <ds:schemaRef ds:uri="eee912d2-0076-4a99-9264-5f8fcc5d04d6"/>
    <ds:schemaRef ds:uri="http://schemas.microsoft.com/office/infopath/2007/PartnerControls"/>
    <ds:schemaRef ds:uri="http://schemas.microsoft.com/office/2006/metadata/properties"/>
    <ds:schemaRef ds:uri="http://schemas.openxmlformats.org/package/2006/metadata/core-properties"/>
    <ds:schemaRef ds:uri="1970401e-23b4-40c2-a23f-5921aaa45880"/>
    <ds:schemaRef ds:uri="a2daf9d8-d6e3-4497-a359-2e9390b8847d"/>
    <ds:schemaRef ds:uri="http://www.w3.org/XML/1998/namespace"/>
    <ds:schemaRef ds:uri="http://purl.org/dc/terms/"/>
    <ds:schemaRef ds:uri="http://purl.org/dc/elements/1.1/"/>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4.xml><?xml version="1.0" encoding="utf-8"?>
<ds:datastoreItem xmlns:ds="http://schemas.openxmlformats.org/officeDocument/2006/customXml" ds:itemID="{FD47DE81-D6B5-475D-80F7-E506FA673E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7</TotalTime>
  <Pages>2</Pages>
  <Words>456</Words>
  <Characters>3105</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3554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4</cp:revision>
  <cp:lastPrinted>2012-08-17T07:56:00Z</cp:lastPrinted>
  <dcterms:created xsi:type="dcterms:W3CDTF">2024-05-15T14:34:00Z</dcterms:created>
  <dcterms:modified xsi:type="dcterms:W3CDTF">2024-05-17T10:26:00Z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y fmtid="{D5CDD505-2E9C-101B-9397-08002B2CF9AE}" pid="3" name="MediaServiceImageTags">
    <vt:lpwstr/>
  </property>
</Properties>
</file>