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658" w:rsidRDefault="00055658" w:rsidP="00857E6E">
      <w:pPr>
        <w:pStyle w:val="titel"/>
        <w:tabs>
          <w:tab w:val="clear" w:pos="0"/>
        </w:tabs>
        <w:spacing w:before="120" w:after="120"/>
        <w:ind w:right="2584"/>
        <w:rPr>
          <w:color w:val="auto"/>
          <w:lang w:val="de-DE"/>
        </w:rPr>
      </w:pPr>
    </w:p>
    <w:p w:rsidR="00857E6E" w:rsidRPr="00664B1E" w:rsidRDefault="00857E6E" w:rsidP="00857E6E">
      <w:pPr>
        <w:pStyle w:val="titel"/>
        <w:tabs>
          <w:tab w:val="clear" w:pos="0"/>
        </w:tabs>
        <w:spacing w:before="120" w:after="120"/>
        <w:ind w:right="2584"/>
        <w:rPr>
          <w:color w:val="auto"/>
          <w:lang w:val="de-DE"/>
        </w:rPr>
      </w:pPr>
      <w:r w:rsidRPr="00664B1E">
        <w:rPr>
          <w:color w:val="auto"/>
          <w:lang w:val="de-DE"/>
        </w:rPr>
        <w:t xml:space="preserve">KSB </w:t>
      </w:r>
      <w:r>
        <w:rPr>
          <w:color w:val="auto"/>
          <w:lang w:val="de-DE"/>
        </w:rPr>
        <w:t>beendet Geschäftsjahr 2023 mit Rekordzahlen</w:t>
      </w:r>
    </w:p>
    <w:p w:rsidR="00857E6E" w:rsidRPr="00C75766" w:rsidRDefault="00857E6E" w:rsidP="00857E6E">
      <w:pPr>
        <w:pStyle w:val="titel"/>
        <w:tabs>
          <w:tab w:val="clear" w:pos="0"/>
        </w:tabs>
        <w:spacing w:before="120" w:after="120"/>
        <w:ind w:right="2584"/>
        <w:jc w:val="both"/>
        <w:rPr>
          <w:color w:val="auto"/>
          <w:sz w:val="28"/>
          <w:szCs w:val="28"/>
          <w:lang w:val="de-DE"/>
        </w:rPr>
      </w:pPr>
    </w:p>
    <w:p w:rsidR="00857E6E" w:rsidRDefault="00857E6E" w:rsidP="00857E6E">
      <w:pPr>
        <w:pStyle w:val="titel"/>
        <w:numPr>
          <w:ilvl w:val="0"/>
          <w:numId w:val="2"/>
        </w:numPr>
        <w:tabs>
          <w:tab w:val="clear" w:pos="0"/>
        </w:tabs>
        <w:spacing w:before="120" w:after="120"/>
        <w:ind w:left="426" w:right="2584" w:hanging="426"/>
        <w:jc w:val="both"/>
        <w:rPr>
          <w:b w:val="0"/>
          <w:color w:val="000000" w:themeColor="text1"/>
          <w:sz w:val="28"/>
          <w:szCs w:val="22"/>
          <w:lang w:val="de-DE"/>
        </w:rPr>
      </w:pPr>
      <w:r w:rsidRPr="00B47357">
        <w:rPr>
          <w:b w:val="0"/>
          <w:color w:val="000000" w:themeColor="text1"/>
          <w:sz w:val="28"/>
          <w:szCs w:val="22"/>
          <w:lang w:val="de-DE"/>
        </w:rPr>
        <w:t>Auftragseingang</w:t>
      </w:r>
      <w:r>
        <w:rPr>
          <w:b w:val="0"/>
          <w:color w:val="000000" w:themeColor="text1"/>
          <w:sz w:val="28"/>
          <w:szCs w:val="22"/>
          <w:lang w:val="de-DE"/>
        </w:rPr>
        <w:t>, Umsatz</w:t>
      </w:r>
      <w:r w:rsidRPr="00E85A56">
        <w:rPr>
          <w:b w:val="0"/>
          <w:color w:val="000000" w:themeColor="text1"/>
          <w:sz w:val="28"/>
          <w:szCs w:val="22"/>
          <w:lang w:val="de-DE"/>
        </w:rPr>
        <w:t xml:space="preserve"> </w:t>
      </w:r>
      <w:r>
        <w:rPr>
          <w:b w:val="0"/>
          <w:color w:val="000000" w:themeColor="text1"/>
          <w:sz w:val="28"/>
          <w:szCs w:val="22"/>
          <w:lang w:val="de-DE"/>
        </w:rPr>
        <w:t xml:space="preserve">und Ergebnis auf Rekordniveau </w:t>
      </w:r>
    </w:p>
    <w:p w:rsidR="00857E6E" w:rsidRDefault="00857E6E" w:rsidP="00857E6E">
      <w:pPr>
        <w:pStyle w:val="titel"/>
        <w:numPr>
          <w:ilvl w:val="0"/>
          <w:numId w:val="2"/>
        </w:numPr>
        <w:tabs>
          <w:tab w:val="clear" w:pos="0"/>
        </w:tabs>
        <w:spacing w:before="120" w:after="120"/>
        <w:ind w:left="426" w:right="2584" w:hanging="426"/>
        <w:jc w:val="both"/>
        <w:rPr>
          <w:b w:val="0"/>
          <w:color w:val="000000" w:themeColor="text1"/>
          <w:sz w:val="28"/>
          <w:szCs w:val="22"/>
          <w:lang w:val="de-DE"/>
        </w:rPr>
      </w:pPr>
      <w:r>
        <w:rPr>
          <w:b w:val="0"/>
          <w:color w:val="000000" w:themeColor="text1"/>
          <w:sz w:val="28"/>
          <w:szCs w:val="22"/>
          <w:lang w:val="de-DE"/>
        </w:rPr>
        <w:t>Ergebnis-Rendite (EBIT) auf 7,9 % gesteigert</w:t>
      </w:r>
    </w:p>
    <w:p w:rsidR="00857E6E" w:rsidRDefault="00857E6E" w:rsidP="00857E6E">
      <w:pPr>
        <w:pStyle w:val="titel"/>
        <w:numPr>
          <w:ilvl w:val="0"/>
          <w:numId w:val="2"/>
        </w:numPr>
        <w:tabs>
          <w:tab w:val="clear" w:pos="0"/>
        </w:tabs>
        <w:spacing w:before="120" w:after="120"/>
        <w:ind w:left="426" w:right="2584" w:hanging="426"/>
        <w:jc w:val="both"/>
        <w:rPr>
          <w:b w:val="0"/>
          <w:color w:val="000000" w:themeColor="text1"/>
          <w:sz w:val="28"/>
          <w:szCs w:val="22"/>
          <w:lang w:val="de-DE"/>
        </w:rPr>
      </w:pPr>
      <w:r>
        <w:rPr>
          <w:b w:val="0"/>
          <w:color w:val="000000" w:themeColor="text1"/>
          <w:sz w:val="28"/>
          <w:szCs w:val="22"/>
          <w:lang w:val="de-DE"/>
        </w:rPr>
        <w:t xml:space="preserve">Dividendenvorschlag 26,00 € pro Stammaktie </w:t>
      </w:r>
    </w:p>
    <w:p w:rsidR="00857E6E" w:rsidRPr="00CC7754" w:rsidRDefault="00857E6E" w:rsidP="00857E6E">
      <w:pPr>
        <w:spacing w:line="360" w:lineRule="auto"/>
        <w:ind w:right="2584"/>
        <w:jc w:val="both"/>
        <w:rPr>
          <w:rFonts w:cs="Arial"/>
          <w:color w:val="000000" w:themeColor="text1"/>
          <w:szCs w:val="24"/>
        </w:rPr>
      </w:pPr>
    </w:p>
    <w:p w:rsidR="00857E6E" w:rsidRDefault="00857E6E" w:rsidP="00857E6E">
      <w:pPr>
        <w:spacing w:line="360" w:lineRule="auto"/>
        <w:ind w:right="2584"/>
        <w:jc w:val="both"/>
        <w:rPr>
          <w:rFonts w:cs="Arial"/>
          <w:color w:val="000000" w:themeColor="text1"/>
          <w:szCs w:val="24"/>
        </w:rPr>
      </w:pPr>
      <w:r w:rsidRPr="00CC7754">
        <w:rPr>
          <w:rFonts w:cs="Arial"/>
          <w:color w:val="000000" w:themeColor="text1"/>
          <w:szCs w:val="24"/>
        </w:rPr>
        <w:t xml:space="preserve">FRANKENTHAL: Der Frankenthaler Pumpen- und </w:t>
      </w:r>
      <w:r w:rsidRPr="00367C0F">
        <w:rPr>
          <w:rFonts w:cs="Arial"/>
          <w:color w:val="000000" w:themeColor="text1"/>
          <w:szCs w:val="24"/>
        </w:rPr>
        <w:t>Armaturenhersteller</w:t>
      </w:r>
      <w:r>
        <w:rPr>
          <w:rFonts w:cs="Arial"/>
          <w:color w:val="000000" w:themeColor="text1"/>
          <w:szCs w:val="24"/>
        </w:rPr>
        <w:t> KSB</w:t>
      </w:r>
      <w:r w:rsidRPr="00367C0F">
        <w:rPr>
          <w:rFonts w:cs="Arial"/>
          <w:color w:val="000000" w:themeColor="text1"/>
          <w:szCs w:val="24"/>
        </w:rPr>
        <w:t xml:space="preserve"> </w:t>
      </w:r>
      <w:r>
        <w:rPr>
          <w:rFonts w:cs="Arial"/>
          <w:color w:val="000000" w:themeColor="text1"/>
          <w:szCs w:val="24"/>
        </w:rPr>
        <w:t>schließt das Geschäftsjahr 2023 mit Rekordzahlen für Auftragseingang und Umsatz ab. Die EBIT-Rendite (</w:t>
      </w:r>
      <w:r w:rsidRPr="00367C0F">
        <w:rPr>
          <w:rFonts w:cs="Arial"/>
          <w:color w:val="000000" w:themeColor="text1"/>
          <w:szCs w:val="24"/>
        </w:rPr>
        <w:t>Ergebnis</w:t>
      </w:r>
      <w:r>
        <w:rPr>
          <w:rFonts w:cs="Arial"/>
          <w:color w:val="000000" w:themeColor="text1"/>
          <w:szCs w:val="24"/>
        </w:rPr>
        <w:t xml:space="preserve"> vor</w:t>
      </w:r>
      <w:r w:rsidRPr="00367C0F">
        <w:rPr>
          <w:rFonts w:cs="Arial"/>
          <w:color w:val="000000" w:themeColor="text1"/>
          <w:szCs w:val="24"/>
        </w:rPr>
        <w:t xml:space="preserve"> </w:t>
      </w:r>
      <w:r>
        <w:rPr>
          <w:rFonts w:cs="Arial"/>
          <w:color w:val="000000" w:themeColor="text1"/>
          <w:szCs w:val="24"/>
        </w:rPr>
        <w:t xml:space="preserve">Finanzergebnis und Ertragsteuern) erreichte mit 7,9 % das erst für 2025 angestrebte Niveau. </w:t>
      </w:r>
    </w:p>
    <w:p w:rsidR="00857E6E" w:rsidRDefault="00857E6E" w:rsidP="00857E6E">
      <w:pPr>
        <w:spacing w:line="360" w:lineRule="auto"/>
        <w:ind w:right="2584"/>
        <w:jc w:val="both"/>
        <w:rPr>
          <w:rFonts w:cs="Arial"/>
          <w:szCs w:val="24"/>
        </w:rPr>
      </w:pPr>
    </w:p>
    <w:p w:rsidR="00857E6E" w:rsidRDefault="00857E6E" w:rsidP="00857E6E">
      <w:pPr>
        <w:spacing w:line="360" w:lineRule="auto"/>
        <w:ind w:right="2584"/>
        <w:jc w:val="both"/>
        <w:rPr>
          <w:rFonts w:cs="Arial"/>
          <w:szCs w:val="24"/>
        </w:rPr>
      </w:pPr>
      <w:r>
        <w:rPr>
          <w:rFonts w:cs="Arial"/>
          <w:szCs w:val="24"/>
        </w:rPr>
        <w:t xml:space="preserve">Im Geschäftsjahr 2023 hat KSB den Auftragseingang um + 3,4 % auf 2.960 Mio. € deutlich gesteigert. Während das Segment Armaturen den Auftragseingang um 9,1 % auf 393 Mio. € gesteigert hat, erhöhte sich dieser im Segment KSB SupremeServ um 8,0 % auf 990 Mio. €. Im Segment Pumpen stagnierte der Auftragseingang mit 1.577 Mio. € nahezu auf Vorjahresniveau. </w:t>
      </w:r>
    </w:p>
    <w:p w:rsidR="00857E6E" w:rsidRDefault="00857E6E" w:rsidP="00857E6E">
      <w:pPr>
        <w:spacing w:line="360" w:lineRule="auto"/>
        <w:ind w:right="2584"/>
        <w:jc w:val="both"/>
        <w:rPr>
          <w:rFonts w:cs="Arial"/>
          <w:szCs w:val="24"/>
        </w:rPr>
      </w:pPr>
    </w:p>
    <w:p w:rsidR="00857E6E" w:rsidRDefault="00857E6E" w:rsidP="00857E6E">
      <w:pPr>
        <w:spacing w:line="360" w:lineRule="auto"/>
        <w:ind w:right="2584"/>
        <w:jc w:val="both"/>
        <w:rPr>
          <w:rFonts w:cs="Arial"/>
          <w:szCs w:val="24"/>
        </w:rPr>
      </w:pPr>
      <w:r>
        <w:rPr>
          <w:rFonts w:cs="Arial"/>
          <w:szCs w:val="24"/>
        </w:rPr>
        <w:t xml:space="preserve">Die Umsatzerlöse hat KSB im Geschäftsjahr 2023 um + 9,5 % auf 2.819 Mio. € ausgebaut. Das Segment KSB SupremeServ steigerte die Umsatzerlöse um 11,0 % auf 944 Mio. €. Das Segment Pumpen erzielte ein Umsatzplus von 8,9 % auf 1.514 Mio. €. Mit 8,5 % Zuwachs auf 361 Mio. € verzeichnete das Segment Armaturen eine ähnliche Steigerungsrate. </w:t>
      </w:r>
    </w:p>
    <w:p w:rsidR="00857E6E" w:rsidRDefault="00857E6E" w:rsidP="00857E6E">
      <w:pPr>
        <w:spacing w:line="360" w:lineRule="auto"/>
        <w:ind w:right="2584"/>
        <w:jc w:val="both"/>
        <w:rPr>
          <w:rFonts w:cs="Arial"/>
          <w:szCs w:val="24"/>
        </w:rPr>
      </w:pPr>
    </w:p>
    <w:p w:rsidR="00857E6E" w:rsidRPr="007343CF" w:rsidRDefault="00857E6E" w:rsidP="00857E6E">
      <w:pPr>
        <w:spacing w:line="360" w:lineRule="auto"/>
        <w:ind w:right="2584"/>
        <w:jc w:val="both"/>
        <w:rPr>
          <w:rFonts w:cs="Arial"/>
          <w:szCs w:val="24"/>
        </w:rPr>
      </w:pPr>
      <w:r>
        <w:rPr>
          <w:rFonts w:cs="Arial"/>
          <w:color w:val="000000" w:themeColor="text1"/>
          <w:szCs w:val="24"/>
        </w:rPr>
        <w:lastRenderedPageBreak/>
        <w:t>Die Steigerung der EBIT-Rendite auf 7,9 % war insbesondere durch das Umsatzwachstum und die Margenstärke des Segments KSB SupremeServ, welches das Geschäft mit Ersatzteilen und Servicedienstleistungen bündelt, geprägt.</w:t>
      </w:r>
      <w:r w:rsidRPr="00EE55C6">
        <w:rPr>
          <w:rFonts w:cs="Arial"/>
          <w:color w:val="000000" w:themeColor="text1"/>
          <w:szCs w:val="24"/>
        </w:rPr>
        <w:t xml:space="preserve"> </w:t>
      </w:r>
      <w:r>
        <w:rPr>
          <w:rFonts w:cs="Arial"/>
          <w:color w:val="000000" w:themeColor="text1"/>
          <w:szCs w:val="24"/>
        </w:rPr>
        <w:t>Das</w:t>
      </w:r>
      <w:r w:rsidRPr="00367C0F">
        <w:rPr>
          <w:rFonts w:cs="Arial"/>
          <w:color w:val="000000" w:themeColor="text1"/>
          <w:szCs w:val="24"/>
        </w:rPr>
        <w:t xml:space="preserve"> Ergebnis vor Finanzergebnis und Ertragsteuern</w:t>
      </w:r>
      <w:r>
        <w:rPr>
          <w:rFonts w:cs="Arial"/>
          <w:color w:val="000000" w:themeColor="text1"/>
          <w:szCs w:val="24"/>
        </w:rPr>
        <w:t xml:space="preserve"> hat KSB signifikant um 32,4 % auf 223,9 Mio. € verbessert. </w:t>
      </w:r>
      <w:r w:rsidRPr="007343CF">
        <w:rPr>
          <w:rFonts w:cs="Arial"/>
          <w:szCs w:val="24"/>
        </w:rPr>
        <w:t>Dazu hat insbesondere das Segment KSB</w:t>
      </w:r>
      <w:r>
        <w:rPr>
          <w:rFonts w:cs="Arial"/>
          <w:szCs w:val="24"/>
        </w:rPr>
        <w:t> </w:t>
      </w:r>
      <w:r w:rsidRPr="007343CF">
        <w:rPr>
          <w:rFonts w:cs="Arial"/>
          <w:szCs w:val="24"/>
        </w:rPr>
        <w:t>SupremeServ mit einem Wachstum von 22,7</w:t>
      </w:r>
      <w:r>
        <w:rPr>
          <w:rFonts w:cs="Arial"/>
          <w:szCs w:val="24"/>
        </w:rPr>
        <w:t> </w:t>
      </w:r>
      <w:r w:rsidRPr="007343CF">
        <w:rPr>
          <w:rFonts w:cs="Arial"/>
          <w:szCs w:val="24"/>
        </w:rPr>
        <w:t>% auf 179</w:t>
      </w:r>
      <w:r>
        <w:rPr>
          <w:rFonts w:cs="Arial"/>
          <w:szCs w:val="24"/>
        </w:rPr>
        <w:t> </w:t>
      </w:r>
      <w:r w:rsidRPr="007343CF">
        <w:rPr>
          <w:rFonts w:cs="Arial"/>
          <w:szCs w:val="24"/>
        </w:rPr>
        <w:t>Mio.</w:t>
      </w:r>
      <w:r>
        <w:rPr>
          <w:rFonts w:cs="Arial"/>
          <w:szCs w:val="24"/>
        </w:rPr>
        <w:t> </w:t>
      </w:r>
      <w:r w:rsidRPr="007343CF">
        <w:rPr>
          <w:rFonts w:cs="Arial"/>
          <w:szCs w:val="24"/>
        </w:rPr>
        <w:t>€ beigetragen. Im Segment Pumpen wurde das EBIT um 88,7</w:t>
      </w:r>
      <w:r>
        <w:rPr>
          <w:rFonts w:cs="Arial"/>
          <w:szCs w:val="24"/>
        </w:rPr>
        <w:t> </w:t>
      </w:r>
      <w:r w:rsidRPr="007343CF">
        <w:rPr>
          <w:rFonts w:cs="Arial"/>
          <w:szCs w:val="24"/>
        </w:rPr>
        <w:t>% auf 52</w:t>
      </w:r>
      <w:r>
        <w:rPr>
          <w:rFonts w:cs="Arial"/>
          <w:szCs w:val="24"/>
        </w:rPr>
        <w:t> </w:t>
      </w:r>
      <w:r w:rsidRPr="007343CF">
        <w:rPr>
          <w:rFonts w:cs="Arial"/>
          <w:szCs w:val="24"/>
        </w:rPr>
        <w:t>Mio.</w:t>
      </w:r>
      <w:r>
        <w:rPr>
          <w:rFonts w:cs="Arial"/>
          <w:szCs w:val="24"/>
        </w:rPr>
        <w:t> </w:t>
      </w:r>
      <w:r w:rsidRPr="007343CF">
        <w:rPr>
          <w:rFonts w:cs="Arial"/>
          <w:szCs w:val="24"/>
        </w:rPr>
        <w:t xml:space="preserve">€ gesteigert. Das Segment Armaturen erzielte aufgrund Projektvorsorge ein EBIT von </w:t>
      </w:r>
      <w:r w:rsidR="00055658">
        <w:rPr>
          <w:rFonts w:cs="Arial"/>
          <w:szCs w:val="24"/>
        </w:rPr>
        <w:t>- </w:t>
      </w:r>
      <w:r w:rsidRPr="007343CF">
        <w:rPr>
          <w:rFonts w:cs="Arial"/>
          <w:szCs w:val="24"/>
        </w:rPr>
        <w:t>7,5</w:t>
      </w:r>
      <w:r>
        <w:rPr>
          <w:rFonts w:cs="Arial"/>
          <w:szCs w:val="24"/>
        </w:rPr>
        <w:t> </w:t>
      </w:r>
      <w:r w:rsidRPr="007343CF">
        <w:rPr>
          <w:rFonts w:cs="Arial"/>
          <w:szCs w:val="24"/>
        </w:rPr>
        <w:t>Mio.</w:t>
      </w:r>
      <w:r>
        <w:rPr>
          <w:rFonts w:cs="Arial"/>
          <w:szCs w:val="24"/>
        </w:rPr>
        <w:t> </w:t>
      </w:r>
      <w:r w:rsidRPr="007343CF">
        <w:rPr>
          <w:rFonts w:cs="Arial"/>
          <w:szCs w:val="24"/>
        </w:rPr>
        <w:t>€.</w:t>
      </w:r>
    </w:p>
    <w:p w:rsidR="00857E6E" w:rsidRDefault="00857E6E" w:rsidP="00857E6E">
      <w:pPr>
        <w:spacing w:line="360" w:lineRule="auto"/>
        <w:ind w:right="2584"/>
        <w:jc w:val="both"/>
        <w:rPr>
          <w:rFonts w:cs="Arial"/>
          <w:color w:val="000000" w:themeColor="text1"/>
          <w:szCs w:val="24"/>
        </w:rPr>
      </w:pPr>
    </w:p>
    <w:p w:rsidR="00857E6E" w:rsidRDefault="00857E6E" w:rsidP="00857E6E">
      <w:pPr>
        <w:spacing w:line="360" w:lineRule="auto"/>
        <w:ind w:right="2584"/>
        <w:jc w:val="both"/>
        <w:rPr>
          <w:rFonts w:cs="Arial"/>
          <w:color w:val="000000" w:themeColor="text1"/>
          <w:szCs w:val="24"/>
        </w:rPr>
      </w:pPr>
      <w:r w:rsidRPr="00C47CC6">
        <w:rPr>
          <w:rFonts w:cs="Arial"/>
          <w:color w:val="000000" w:themeColor="text1"/>
          <w:szCs w:val="24"/>
        </w:rPr>
        <w:t xml:space="preserve">KSB hat die </w:t>
      </w:r>
      <w:r>
        <w:rPr>
          <w:rFonts w:cs="Arial"/>
          <w:color w:val="000000" w:themeColor="text1"/>
          <w:szCs w:val="24"/>
        </w:rPr>
        <w:t xml:space="preserve">weltweiten </w:t>
      </w:r>
      <w:r w:rsidRPr="00C47CC6">
        <w:rPr>
          <w:rFonts w:cs="Arial"/>
          <w:color w:val="000000" w:themeColor="text1"/>
          <w:szCs w:val="24"/>
        </w:rPr>
        <w:t xml:space="preserve">Investitionen im Geschäftsjahr 2023 </w:t>
      </w:r>
      <w:r>
        <w:rPr>
          <w:rFonts w:cs="Arial"/>
          <w:color w:val="000000" w:themeColor="text1"/>
          <w:szCs w:val="24"/>
        </w:rPr>
        <w:t xml:space="preserve">von 120 Mio. € (2022) auf </w:t>
      </w:r>
      <w:r w:rsidRPr="00C47CC6">
        <w:rPr>
          <w:rFonts w:cs="Arial"/>
          <w:color w:val="000000" w:themeColor="text1"/>
          <w:szCs w:val="24"/>
        </w:rPr>
        <w:t>136</w:t>
      </w:r>
      <w:r>
        <w:rPr>
          <w:rFonts w:cs="Arial"/>
          <w:color w:val="000000" w:themeColor="text1"/>
          <w:szCs w:val="24"/>
        </w:rPr>
        <w:t> </w:t>
      </w:r>
      <w:r w:rsidRPr="00C47CC6">
        <w:rPr>
          <w:rFonts w:cs="Arial"/>
          <w:color w:val="000000" w:themeColor="text1"/>
          <w:szCs w:val="24"/>
        </w:rPr>
        <w:t>Mio.</w:t>
      </w:r>
      <w:r>
        <w:rPr>
          <w:rFonts w:cs="Arial"/>
          <w:color w:val="000000" w:themeColor="text1"/>
          <w:szCs w:val="24"/>
        </w:rPr>
        <w:t> </w:t>
      </w:r>
      <w:r w:rsidRPr="00254921">
        <w:rPr>
          <w:rFonts w:cs="Arial"/>
          <w:color w:val="000000" w:themeColor="text1"/>
          <w:szCs w:val="24"/>
        </w:rPr>
        <w:t>€ erhöht.</w:t>
      </w:r>
      <w:r w:rsidRPr="00C47CC6">
        <w:rPr>
          <w:rFonts w:cs="Arial"/>
          <w:color w:val="000000" w:themeColor="text1"/>
          <w:szCs w:val="24"/>
        </w:rPr>
        <w:t xml:space="preserve"> Die Schwerpunkte lagen dabei auf Produktivitätssteigerung, </w:t>
      </w:r>
      <w:r>
        <w:rPr>
          <w:rFonts w:cs="Arial"/>
          <w:color w:val="000000" w:themeColor="text1"/>
          <w:szCs w:val="24"/>
        </w:rPr>
        <w:t>Kapazitätserweit</w:t>
      </w:r>
      <w:r w:rsidRPr="00C47CC6">
        <w:rPr>
          <w:rFonts w:cs="Arial"/>
          <w:color w:val="000000" w:themeColor="text1"/>
          <w:szCs w:val="24"/>
        </w:rPr>
        <w:t>erung, Digitalisierung und Nachhaltigkeit.</w:t>
      </w:r>
      <w:r>
        <w:rPr>
          <w:rFonts w:cs="Arial"/>
          <w:color w:val="000000" w:themeColor="text1"/>
          <w:szCs w:val="24"/>
        </w:rPr>
        <w:t xml:space="preserve"> Den größten Anteil der Investitionen hat KSB in Europa getätigt, gefolgt von Asien und Amerika. </w:t>
      </w:r>
    </w:p>
    <w:p w:rsidR="00857E6E" w:rsidRDefault="00857E6E" w:rsidP="00857E6E">
      <w:pPr>
        <w:spacing w:line="360" w:lineRule="auto"/>
        <w:ind w:right="2584"/>
        <w:jc w:val="both"/>
        <w:rPr>
          <w:rFonts w:cs="Arial"/>
          <w:color w:val="000000" w:themeColor="text1"/>
          <w:szCs w:val="24"/>
        </w:rPr>
      </w:pPr>
    </w:p>
    <w:p w:rsidR="00857E6E" w:rsidRDefault="00857E6E" w:rsidP="00857E6E">
      <w:pPr>
        <w:spacing w:line="360" w:lineRule="auto"/>
        <w:ind w:right="2584"/>
        <w:jc w:val="both"/>
        <w:rPr>
          <w:szCs w:val="24"/>
        </w:rPr>
      </w:pPr>
      <w:r>
        <w:rPr>
          <w:rFonts w:cs="Arial"/>
          <w:szCs w:val="24"/>
        </w:rPr>
        <w:t xml:space="preserve">Mit Blick auf die deutliche Steigerung der finanziellen Kennzahlen sagt </w:t>
      </w:r>
      <w:r>
        <w:rPr>
          <w:color w:val="000000" w:themeColor="text1"/>
          <w:szCs w:val="24"/>
        </w:rPr>
        <w:t xml:space="preserve">Dr. Stephan Timmermann, Sprecher der Geschäftsleitung: </w:t>
      </w:r>
      <w:r>
        <w:rPr>
          <w:rFonts w:cs="Arial"/>
          <w:szCs w:val="24"/>
        </w:rPr>
        <w:t>„Das Geschäftsjahr 2023 war geprägt von anhaltenden weltpolitischen Unruhen und inflationsbedingter Verunsicherung. W</w:t>
      </w:r>
      <w:r w:rsidRPr="00EF3DFB">
        <w:rPr>
          <w:color w:val="000000" w:themeColor="text1"/>
          <w:szCs w:val="24"/>
        </w:rPr>
        <w:t xml:space="preserve">ir sind die vielfältigen Herausforderungen mit Zuversicht angegangen und haben das Unternehmen nicht nur auf stabilem Kurs gehalten, sondern auch weiter </w:t>
      </w:r>
      <w:r>
        <w:rPr>
          <w:color w:val="000000" w:themeColor="text1"/>
          <w:szCs w:val="24"/>
        </w:rPr>
        <w:t xml:space="preserve">nach vorne entwickelt.“ </w:t>
      </w:r>
      <w:r>
        <w:rPr>
          <w:szCs w:val="24"/>
        </w:rPr>
        <w:t xml:space="preserve">Mit der im Geschäftsjahr beschlossenen Unternehmensstrategie „Mission Ten30“ bündelt KSB zahlreiche Maßnahmen und Ziele, um bis zum Jahr 2030 eine zweistellige Umsatzrendite zu erwirtschaften.    </w:t>
      </w:r>
    </w:p>
    <w:p w:rsidR="00857E6E" w:rsidRDefault="00857E6E" w:rsidP="00857E6E">
      <w:pPr>
        <w:spacing w:line="360" w:lineRule="auto"/>
        <w:ind w:right="2584"/>
        <w:jc w:val="both"/>
        <w:rPr>
          <w:rFonts w:cs="Arial"/>
          <w:color w:val="000000" w:themeColor="text1"/>
          <w:szCs w:val="24"/>
        </w:rPr>
      </w:pPr>
    </w:p>
    <w:p w:rsidR="00857E6E" w:rsidRDefault="00857E6E" w:rsidP="00857E6E">
      <w:pPr>
        <w:spacing w:line="360" w:lineRule="auto"/>
        <w:ind w:right="2584"/>
        <w:jc w:val="both"/>
        <w:rPr>
          <w:szCs w:val="24"/>
        </w:rPr>
      </w:pPr>
      <w:r w:rsidRPr="00793672">
        <w:rPr>
          <w:szCs w:val="24"/>
        </w:rPr>
        <w:lastRenderedPageBreak/>
        <w:t>Für</w:t>
      </w:r>
      <w:r>
        <w:rPr>
          <w:szCs w:val="24"/>
        </w:rPr>
        <w:t xml:space="preserve"> </w:t>
      </w:r>
      <w:r w:rsidRPr="00793672">
        <w:rPr>
          <w:szCs w:val="24"/>
        </w:rPr>
        <w:t xml:space="preserve">das Geschäftsjahr 2024 </w:t>
      </w:r>
      <w:r>
        <w:rPr>
          <w:szCs w:val="24"/>
        </w:rPr>
        <w:t>erwartet KSB ein Fortbestehen der geopolitischen Spannungen, denen sich das Unternehmen nicht gänzlich entziehen kann. Timmermann betont: „KSB ist breit und resilient aufgestellt. Wir sind zuversichtlich, dass wir das Unternehmen auch im Geschäftsjahr 2024 positiv weiterentwickeln werden.“</w:t>
      </w:r>
    </w:p>
    <w:p w:rsidR="00857E6E" w:rsidRDefault="00857E6E" w:rsidP="00857E6E">
      <w:pPr>
        <w:spacing w:line="360" w:lineRule="auto"/>
        <w:ind w:right="2584"/>
        <w:jc w:val="both"/>
        <w:rPr>
          <w:szCs w:val="24"/>
        </w:rPr>
      </w:pPr>
    </w:p>
    <w:p w:rsidR="00857E6E" w:rsidRDefault="00857E6E" w:rsidP="00857E6E">
      <w:pPr>
        <w:spacing w:line="360" w:lineRule="auto"/>
        <w:ind w:right="2584"/>
        <w:jc w:val="both"/>
        <w:rPr>
          <w:rFonts w:cs="Arial"/>
          <w:szCs w:val="24"/>
        </w:rPr>
      </w:pPr>
      <w:r>
        <w:rPr>
          <w:rFonts w:cs="Arial"/>
          <w:szCs w:val="24"/>
        </w:rPr>
        <w:t xml:space="preserve">Die KSB-Aktionäre sollen an dem Rekordergebnis für das Geschäftsjahr 2023 in besonderem Maße teilhaben. Die Geschäftsleitung und der Aufsichtsrat werden der Hauptversammlung am 8. Mai vorschlagen, eine Dividende in Höhe von 26,00 € pro Stammaktie und 26,26 € pro Vorzugsaktie auszuschütten. Die KSB-Aktien werden seit Dezember 2023 im SDAX gehandelt und sind seit Februar 2024 im Prime Standard auch einem erweiterten, internationalen Investorenkreis zugänglich.   </w:t>
      </w:r>
    </w:p>
    <w:p w:rsidR="00857E6E" w:rsidRDefault="00857E6E" w:rsidP="00857E6E">
      <w:pPr>
        <w:spacing w:line="360" w:lineRule="auto"/>
        <w:ind w:right="2584"/>
        <w:jc w:val="both"/>
        <w:rPr>
          <w:szCs w:val="24"/>
        </w:rPr>
      </w:pPr>
    </w:p>
    <w:p w:rsidR="00857E6E" w:rsidRDefault="00857E6E" w:rsidP="00857E6E">
      <w:pPr>
        <w:spacing w:line="360" w:lineRule="auto"/>
        <w:ind w:right="2584"/>
        <w:jc w:val="both"/>
        <w:rPr>
          <w:rFonts w:cs="Arial"/>
          <w:i/>
          <w:snapToGrid w:val="0"/>
          <w:color w:val="000000"/>
          <w:sz w:val="18"/>
          <w:szCs w:val="18"/>
        </w:rPr>
      </w:pPr>
      <w:r w:rsidRPr="00B306B5">
        <w:rPr>
          <w:rFonts w:cs="Arial"/>
          <w:i/>
          <w:snapToGrid w:val="0"/>
          <w:color w:val="000000" w:themeColor="text1"/>
          <w:sz w:val="18"/>
          <w:szCs w:val="18"/>
        </w:rPr>
        <w:t xml:space="preserve">KSB ist </w:t>
      </w:r>
      <w:r w:rsidRPr="00E52AE9">
        <w:rPr>
          <w:rFonts w:cs="Arial"/>
          <w:i/>
          <w:snapToGrid w:val="0"/>
          <w:sz w:val="18"/>
          <w:szCs w:val="18"/>
        </w:rPr>
        <w:t xml:space="preserve">ein international </w:t>
      </w:r>
      <w:r>
        <w:rPr>
          <w:rFonts w:cs="Arial"/>
          <w:i/>
          <w:snapToGrid w:val="0"/>
          <w:sz w:val="18"/>
          <w:szCs w:val="18"/>
        </w:rPr>
        <w:t>führender Hersteller von Pumpen und</w:t>
      </w:r>
      <w:r w:rsidRPr="00E52AE9">
        <w:rPr>
          <w:rFonts w:cs="Arial"/>
          <w:i/>
          <w:snapToGrid w:val="0"/>
          <w:sz w:val="18"/>
          <w:szCs w:val="18"/>
        </w:rPr>
        <w:t xml:space="preserve"> Armaturen</w:t>
      </w:r>
      <w:r>
        <w:rPr>
          <w:rFonts w:cs="Arial"/>
          <w:i/>
          <w:snapToGrid w:val="0"/>
          <w:sz w:val="18"/>
          <w:szCs w:val="18"/>
        </w:rPr>
        <w:t xml:space="preserve">. </w:t>
      </w:r>
      <w:r w:rsidRPr="00E52AE9">
        <w:rPr>
          <w:rFonts w:cs="Arial"/>
          <w:i/>
          <w:snapToGrid w:val="0"/>
          <w:color w:val="000000"/>
          <w:sz w:val="18"/>
          <w:szCs w:val="18"/>
        </w:rPr>
        <w:t>Der Konzern mit seiner Zentrale in Frankenthal ist mit eigenen Vertriebsgesellschaften, Fertigungsstätten und Service</w:t>
      </w:r>
      <w:r>
        <w:rPr>
          <w:rFonts w:cs="Arial"/>
          <w:i/>
          <w:snapToGrid w:val="0"/>
          <w:color w:val="000000"/>
          <w:sz w:val="18"/>
          <w:szCs w:val="18"/>
        </w:rPr>
        <w:softHyphen/>
      </w:r>
      <w:r w:rsidRPr="00E52AE9">
        <w:rPr>
          <w:rFonts w:cs="Arial"/>
          <w:i/>
          <w:snapToGrid w:val="0"/>
          <w:color w:val="000000"/>
          <w:sz w:val="18"/>
          <w:szCs w:val="18"/>
        </w:rPr>
        <w:t>betrieben auf fün</w:t>
      </w:r>
      <w:r>
        <w:rPr>
          <w:rFonts w:cs="Arial"/>
          <w:i/>
          <w:snapToGrid w:val="0"/>
          <w:color w:val="000000"/>
          <w:sz w:val="18"/>
          <w:szCs w:val="18"/>
        </w:rPr>
        <w:t xml:space="preserve">f Kontinenten vertreten. Der Konzern hat im Geschäftsjahr 2023 mit </w:t>
      </w:r>
      <w:r w:rsidRPr="00AC4656">
        <w:rPr>
          <w:rFonts w:cs="Arial"/>
          <w:i/>
          <w:snapToGrid w:val="0"/>
          <w:color w:val="000000"/>
          <w:sz w:val="18"/>
          <w:szCs w:val="18"/>
        </w:rPr>
        <w:t xml:space="preserve">rund </w:t>
      </w:r>
      <w:r>
        <w:rPr>
          <w:rFonts w:cs="Arial"/>
          <w:i/>
          <w:snapToGrid w:val="0"/>
          <w:color w:val="000000"/>
          <w:sz w:val="18"/>
          <w:szCs w:val="18"/>
        </w:rPr>
        <w:t>16</w:t>
      </w:r>
      <w:r w:rsidRPr="00AC4656">
        <w:rPr>
          <w:rFonts w:cs="Arial"/>
          <w:i/>
          <w:snapToGrid w:val="0"/>
          <w:color w:val="000000"/>
          <w:sz w:val="18"/>
          <w:szCs w:val="18"/>
        </w:rPr>
        <w:t>.</w:t>
      </w:r>
      <w:r>
        <w:rPr>
          <w:rFonts w:cs="Arial"/>
          <w:i/>
          <w:snapToGrid w:val="0"/>
          <w:color w:val="000000"/>
          <w:sz w:val="18"/>
          <w:szCs w:val="18"/>
        </w:rPr>
        <w:t>0</w:t>
      </w:r>
      <w:r w:rsidRPr="00AC4656">
        <w:rPr>
          <w:rFonts w:cs="Arial"/>
          <w:i/>
          <w:snapToGrid w:val="0"/>
          <w:color w:val="000000"/>
          <w:sz w:val="18"/>
          <w:szCs w:val="18"/>
        </w:rPr>
        <w:t>00</w:t>
      </w:r>
      <w:r w:rsidRPr="00E52AE9">
        <w:rPr>
          <w:rFonts w:cs="Arial"/>
          <w:i/>
          <w:snapToGrid w:val="0"/>
          <w:color w:val="000000"/>
          <w:sz w:val="18"/>
          <w:szCs w:val="18"/>
        </w:rPr>
        <w:t xml:space="preserve"> Mitarbeiter</w:t>
      </w:r>
      <w:r>
        <w:rPr>
          <w:rFonts w:cs="Arial"/>
          <w:i/>
          <w:snapToGrid w:val="0"/>
          <w:color w:val="000000"/>
          <w:sz w:val="18"/>
          <w:szCs w:val="18"/>
        </w:rPr>
        <w:t>n</w:t>
      </w:r>
      <w:r w:rsidRPr="00E52AE9">
        <w:rPr>
          <w:rFonts w:cs="Arial"/>
          <w:i/>
          <w:snapToGrid w:val="0"/>
          <w:color w:val="000000"/>
          <w:sz w:val="18"/>
          <w:szCs w:val="18"/>
        </w:rPr>
        <w:t xml:space="preserve"> einen Umsatz von</w:t>
      </w:r>
      <w:r>
        <w:rPr>
          <w:rFonts w:cs="Arial"/>
          <w:i/>
          <w:snapToGrid w:val="0"/>
          <w:color w:val="000000"/>
          <w:sz w:val="18"/>
          <w:szCs w:val="18"/>
        </w:rPr>
        <w:t xml:space="preserve"> ca. </w:t>
      </w:r>
      <w:r w:rsidRPr="009D0A13">
        <w:rPr>
          <w:rFonts w:cs="Arial"/>
          <w:i/>
          <w:snapToGrid w:val="0"/>
          <w:color w:val="000000"/>
          <w:sz w:val="18"/>
          <w:szCs w:val="18"/>
        </w:rPr>
        <w:t>2,</w:t>
      </w:r>
      <w:r>
        <w:rPr>
          <w:rFonts w:cs="Arial"/>
          <w:i/>
          <w:snapToGrid w:val="0"/>
          <w:color w:val="000000"/>
          <w:sz w:val="18"/>
          <w:szCs w:val="18"/>
        </w:rPr>
        <w:t>8</w:t>
      </w:r>
      <w:r w:rsidRPr="009D0A13">
        <w:rPr>
          <w:rFonts w:cs="Arial"/>
          <w:i/>
          <w:snapToGrid w:val="0"/>
          <w:color w:val="000000"/>
          <w:sz w:val="18"/>
          <w:szCs w:val="18"/>
        </w:rPr>
        <w:t xml:space="preserve"> Mrd.</w:t>
      </w:r>
      <w:r>
        <w:rPr>
          <w:rFonts w:cs="Arial"/>
          <w:i/>
          <w:snapToGrid w:val="0"/>
          <w:color w:val="000000"/>
          <w:sz w:val="18"/>
          <w:szCs w:val="18"/>
        </w:rPr>
        <w:t xml:space="preserve"> €</w:t>
      </w:r>
      <w:r w:rsidRPr="00E52AE9">
        <w:rPr>
          <w:rFonts w:cs="Arial"/>
          <w:i/>
          <w:snapToGrid w:val="0"/>
          <w:color w:val="000000"/>
          <w:sz w:val="18"/>
          <w:szCs w:val="18"/>
        </w:rPr>
        <w:t xml:space="preserve"> </w:t>
      </w:r>
      <w:r>
        <w:rPr>
          <w:rFonts w:cs="Arial"/>
          <w:i/>
          <w:snapToGrid w:val="0"/>
          <w:color w:val="000000"/>
          <w:sz w:val="18"/>
          <w:szCs w:val="18"/>
        </w:rPr>
        <w:t>erzielt.</w:t>
      </w:r>
    </w:p>
    <w:p w:rsidR="00857E6E" w:rsidRDefault="00857E6E" w:rsidP="00857E6E">
      <w:pPr>
        <w:spacing w:line="360" w:lineRule="auto"/>
        <w:ind w:right="2584"/>
        <w:jc w:val="both"/>
        <w:rPr>
          <w:rFonts w:cs="Arial"/>
          <w:szCs w:val="24"/>
        </w:rPr>
      </w:pPr>
    </w:p>
    <w:p w:rsidR="002A371D" w:rsidRDefault="002A371D" w:rsidP="006C7D03">
      <w:pPr>
        <w:pStyle w:val="titel"/>
        <w:tabs>
          <w:tab w:val="clear" w:pos="0"/>
        </w:tabs>
        <w:ind w:right="2584"/>
        <w:rPr>
          <w:color w:val="000000" w:themeColor="text1"/>
          <w:lang w:val="de-DE"/>
        </w:rPr>
      </w:pPr>
    </w:p>
    <w:sectPr w:rsidR="002A371D" w:rsidSect="000C3A77">
      <w:headerReference w:type="even" r:id="rId9"/>
      <w:headerReference w:type="default" r:id="rId10"/>
      <w:footerReference w:type="even" r:id="rId11"/>
      <w:footerReference w:type="default" r:id="rId12"/>
      <w:headerReference w:type="first" r:id="rId13"/>
      <w:footerReference w:type="first" r:id="rId14"/>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754" w:rsidRDefault="00E40754">
      <w:r>
        <w:separator/>
      </w:r>
    </w:p>
  </w:endnote>
  <w:endnote w:type="continuationSeparator" w:id="0">
    <w:p w:rsidR="00E40754" w:rsidRDefault="00E40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8F" w:rsidRDefault="00CA398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b/>
        <w:color w:val="00579D"/>
        <w:sz w:val="16"/>
      </w:rPr>
      <w:t xml:space="preserve">Herausgeber </w:t>
    </w:r>
    <w:r w:rsidR="00C53317" w:rsidRPr="008B398C">
      <w:rPr>
        <w:b/>
        <w:color w:val="00579D"/>
        <w:sz w:val="16"/>
      </w:rPr>
      <w:tab/>
      <w:t>Ansprechpartner</w:t>
    </w:r>
  </w:p>
  <w:p w:rsidR="009A52F9" w:rsidRPr="00811CEE" w:rsidRDefault="00C53317" w:rsidP="009A52F9">
    <w:pPr>
      <w:pStyle w:val="Fuzeile"/>
      <w:tabs>
        <w:tab w:val="clear" w:pos="4536"/>
        <w:tab w:val="left" w:pos="2410"/>
        <w:tab w:val="left" w:pos="2694"/>
        <w:tab w:val="center" w:pos="4395"/>
        <w:tab w:val="right" w:pos="5529"/>
      </w:tabs>
      <w:rPr>
        <w:color w:val="808080"/>
        <w:sz w:val="16"/>
      </w:rPr>
    </w:pPr>
    <w:r w:rsidRPr="00811CEE">
      <w:rPr>
        <w:color w:val="808080"/>
        <w:sz w:val="16"/>
      </w:rPr>
      <w:t xml:space="preserve">KSB </w:t>
    </w:r>
    <w:r w:rsidR="0058700E">
      <w:rPr>
        <w:color w:val="808080"/>
        <w:sz w:val="16"/>
      </w:rPr>
      <w:t>SE &amp; Co. KGaA</w:t>
    </w:r>
    <w:r>
      <w:rPr>
        <w:color w:val="808080"/>
        <w:sz w:val="16"/>
      </w:rPr>
      <w:tab/>
    </w:r>
    <w:r w:rsidR="009A52F9">
      <w:rPr>
        <w:color w:val="808080"/>
        <w:sz w:val="16"/>
      </w:rPr>
      <w:t>Sonja Ayasse</w:t>
    </w:r>
  </w:p>
  <w:p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Konzernkommunikation </w:t>
    </w:r>
    <w:r w:rsidRPr="00811CEE">
      <w:rPr>
        <w:color w:val="808080"/>
        <w:sz w:val="16"/>
      </w:rPr>
      <w:tab/>
    </w:r>
    <w:r w:rsidR="009A52F9">
      <w:rPr>
        <w:color w:val="808080"/>
        <w:sz w:val="16"/>
      </w:rPr>
      <w:t>Tel + 49 6233 86-3118, Mobil +49 151 22953838</w:t>
    </w:r>
  </w:p>
  <w:p w:rsidR="009A52F9" w:rsidRPr="00811CEE" w:rsidRDefault="009A52F9" w:rsidP="009A52F9">
    <w:pPr>
      <w:pStyle w:val="Fuzeile"/>
      <w:tabs>
        <w:tab w:val="clear" w:pos="4536"/>
        <w:tab w:val="left" w:pos="2410"/>
        <w:tab w:val="left" w:pos="2694"/>
        <w:tab w:val="center" w:pos="4395"/>
        <w:tab w:val="right" w:pos="5529"/>
      </w:tabs>
      <w:rPr>
        <w:color w:val="808080"/>
        <w:sz w:val="16"/>
      </w:rPr>
    </w:pPr>
    <w:r w:rsidRPr="00811CEE">
      <w:rPr>
        <w:color w:val="808080"/>
        <w:sz w:val="16"/>
      </w:rPr>
      <w:t>67227 Frankenthal</w:t>
    </w:r>
    <w:r>
      <w:rPr>
        <w:color w:val="808080"/>
        <w:sz w:val="16"/>
      </w:rPr>
      <w:tab/>
      <w:t>sonja.ayasse@ksb.com</w:t>
    </w:r>
  </w:p>
  <w:p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8F" w:rsidRDefault="00CA398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754" w:rsidRDefault="00E40754">
      <w:r>
        <w:separator/>
      </w:r>
    </w:p>
  </w:footnote>
  <w:footnote w:type="continuationSeparator" w:id="0">
    <w:p w:rsidR="00E40754" w:rsidRDefault="00E40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8F" w:rsidRDefault="00CA398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186C51" w:rsidP="000C3A77">
    <w:pPr>
      <w:pStyle w:val="Kopfzeile"/>
      <w:tabs>
        <w:tab w:val="clear" w:pos="4536"/>
        <w:tab w:val="clear" w:pos="9072"/>
        <w:tab w:val="right" w:pos="9639"/>
        <w:tab w:val="right" w:pos="10915"/>
      </w:tabs>
      <w:ind w:right="991"/>
    </w:pPr>
    <w:r>
      <w:rPr>
        <w:noProof/>
      </w:rPr>
      <w:drawing>
        <wp:anchor distT="0" distB="0" distL="114300" distR="114300" simplePos="0" relativeHeight="251658752" behindDoc="0" locked="0" layoutInCell="1" allowOverlap="1">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sidRPr="008B398C">
      <w:rPr>
        <w:b/>
        <w:color w:val="00579D"/>
        <w:sz w:val="40"/>
      </w:rPr>
      <w:t>Presse-Information</w:t>
    </w:r>
  </w:p>
  <w:p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857E6E">
      <w:t>26</w:t>
    </w:r>
    <w:r w:rsidR="00DD0494">
      <w:t xml:space="preserve">. </w:t>
    </w:r>
    <w:r w:rsidR="001C486C">
      <w:t xml:space="preserve">März </w:t>
    </w:r>
    <w:r w:rsidR="00CA398F">
      <w:t>2024</w:t>
    </w:r>
    <w:bookmarkStart w:id="0" w:name="_GoBack"/>
    <w:bookmarkEnd w:id="0"/>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CA398F">
      <w:rPr>
        <w:noProof/>
      </w:rPr>
      <w:t>1</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CA398F">
      <w:rPr>
        <w:noProof/>
      </w:rPr>
      <w:t>3</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8F" w:rsidRDefault="00CA398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58"/>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86C5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06FA3"/>
    <w:rsid w:val="002119AD"/>
    <w:rsid w:val="00211C89"/>
    <w:rsid w:val="00212D64"/>
    <w:rsid w:val="00213D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57E6E"/>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D01889"/>
    <w:rsid w:val="00D0594D"/>
    <w:rsid w:val="00D0627A"/>
    <w:rsid w:val="00D0734F"/>
    <w:rsid w:val="00D138AF"/>
    <w:rsid w:val="00D14C5B"/>
    <w:rsid w:val="00D14F58"/>
    <w:rsid w:val="00D212AB"/>
    <w:rsid w:val="00D24ABC"/>
    <w:rsid w:val="00D2660A"/>
    <w:rsid w:val="00D304A6"/>
    <w:rsid w:val="00D43D34"/>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oNotEmbedSmartTags/>
  <w:decimalSymbol w:val=","/>
  <w:listSeparator w:val=";"/>
  <w14:docId w14:val="6B2F396F"/>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6D5F99-8464-4137-B5CD-5724B3877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535</Words>
  <Characters>3289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3817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Leiner, Alexandra</cp:lastModifiedBy>
  <cp:revision>4</cp:revision>
  <cp:lastPrinted>2023-03-22T11:19:00Z</cp:lastPrinted>
  <dcterms:created xsi:type="dcterms:W3CDTF">2024-03-25T07:08:00Z</dcterms:created>
  <dcterms:modified xsi:type="dcterms:W3CDTF">2024-03-25T17:09:00Z</dcterms:modified>
</cp:coreProperties>
</file>