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208103" w14:textId="0327135B" w:rsidR="002C4DCB" w:rsidRDefault="002C4DCB" w:rsidP="00757933">
      <w:pPr>
        <w:jc w:val="both"/>
        <w:rPr>
          <w:b/>
          <w:sz w:val="24"/>
        </w:rPr>
      </w:pPr>
      <w:bookmarkStart w:id="0" w:name="_GoBack"/>
      <w:proofErr w:type="spellStart"/>
      <w:r>
        <w:rPr>
          <w:sz w:val="24"/>
          <w:szCs w:val="24"/>
        </w:rPr>
        <w:t>Frankenthal</w:t>
      </w:r>
      <w:proofErr w:type="spellEnd"/>
      <w:r>
        <w:rPr>
          <w:sz w:val="24"/>
          <w:szCs w:val="24"/>
        </w:rPr>
        <w:t>,</w:t>
      </w:r>
      <w:r>
        <w:rPr>
          <w:sz w:val="24"/>
          <w:szCs w:val="24"/>
        </w:rPr>
        <w:t xml:space="preserve"> Germany</w:t>
      </w:r>
      <w:r>
        <w:rPr>
          <w:sz w:val="24"/>
          <w:szCs w:val="24"/>
        </w:rPr>
        <w:t xml:space="preserve"> 13</w:t>
      </w:r>
      <w:r w:rsidRPr="002C4DCB">
        <w:rPr>
          <w:sz w:val="24"/>
          <w:szCs w:val="24"/>
          <w:vertAlign w:val="superscript"/>
        </w:rPr>
        <w:t>th</w:t>
      </w:r>
      <w:r>
        <w:rPr>
          <w:sz w:val="24"/>
          <w:szCs w:val="24"/>
        </w:rPr>
        <w:t xml:space="preserve"> February </w:t>
      </w:r>
      <w:r>
        <w:rPr>
          <w:sz w:val="24"/>
          <w:szCs w:val="24"/>
        </w:rPr>
        <w:t>2024</w:t>
      </w:r>
      <w:bookmarkEnd w:id="0"/>
    </w:p>
    <w:p w14:paraId="44659D41" w14:textId="77777777" w:rsidR="002C4DCB" w:rsidRDefault="002C4DCB" w:rsidP="00757933">
      <w:pPr>
        <w:jc w:val="both"/>
        <w:rPr>
          <w:b/>
          <w:sz w:val="24"/>
        </w:rPr>
      </w:pPr>
    </w:p>
    <w:p w14:paraId="014C0EF5" w14:textId="4E022C2D" w:rsidR="00757933" w:rsidRDefault="00757933" w:rsidP="00757933">
      <w:pPr>
        <w:jc w:val="both"/>
        <w:rPr>
          <w:b/>
          <w:sz w:val="24"/>
          <w:szCs w:val="24"/>
        </w:rPr>
      </w:pPr>
      <w:r>
        <w:rPr>
          <w:b/>
          <w:sz w:val="24"/>
        </w:rPr>
        <w:t xml:space="preserve">Range of high-performance water pumps expanded </w:t>
      </w:r>
    </w:p>
    <w:p w14:paraId="70B47065" w14:textId="77777777" w:rsidR="00D30C25" w:rsidRDefault="00D30C25" w:rsidP="00D30C25">
      <w:pPr>
        <w:jc w:val="both"/>
        <w:rPr>
          <w:sz w:val="24"/>
          <w:szCs w:val="24"/>
        </w:rPr>
      </w:pPr>
    </w:p>
    <w:p w14:paraId="44DFCE73" w14:textId="7A1E1FBC" w:rsidR="00D30C25" w:rsidRDefault="00757933" w:rsidP="00D30C25">
      <w:pPr>
        <w:jc w:val="both"/>
        <w:rPr>
          <w:sz w:val="24"/>
          <w:szCs w:val="24"/>
        </w:rPr>
      </w:pPr>
      <w:r>
        <w:rPr>
          <w:sz w:val="24"/>
        </w:rPr>
        <w:t>The growing scale of water transport systems in the past few years has resulted in a steady increase in the volume flow rates demanded of the pumps installed, which in turn has required ever larger pump sizes. Responding to this development, KSB Group has expanded its RDLO type series from 21 sizes to 33.</w:t>
      </w:r>
    </w:p>
    <w:p w14:paraId="1B395FDC" w14:textId="6372C441" w:rsidR="00757933" w:rsidRDefault="00757933" w:rsidP="00757933">
      <w:pPr>
        <w:jc w:val="both"/>
        <w:rPr>
          <w:sz w:val="24"/>
          <w:szCs w:val="24"/>
        </w:rPr>
      </w:pPr>
    </w:p>
    <w:p w14:paraId="0BD810FE" w14:textId="7136EEA5" w:rsidR="00757933" w:rsidRDefault="00757933" w:rsidP="00757933">
      <w:pPr>
        <w:jc w:val="both"/>
        <w:rPr>
          <w:sz w:val="24"/>
          <w:szCs w:val="24"/>
        </w:rPr>
      </w:pPr>
      <w:r>
        <w:rPr>
          <w:sz w:val="24"/>
        </w:rPr>
        <w:t>The pump sets are axially split volute casing pumps primarily used for clean water transport. Their extreme durability is the main reason why they are used in pumping stations all over the world. A casing with double volute compensating radial forces and a double-entry impeller compensating axial forces are key to a long service life. As a result, the generously dimensioned rolling element bearings are subjected to a minimum load only. Excellent efficiencies guarantee low energy costs over the pumps’ entire service life.</w:t>
      </w:r>
    </w:p>
    <w:p w14:paraId="626FAC6E" w14:textId="77777777" w:rsidR="003349ED" w:rsidRDefault="003349ED" w:rsidP="00757933">
      <w:pPr>
        <w:jc w:val="both"/>
        <w:rPr>
          <w:sz w:val="24"/>
          <w:szCs w:val="24"/>
        </w:rPr>
      </w:pPr>
    </w:p>
    <w:p w14:paraId="33F9DD24" w14:textId="766EB14C" w:rsidR="00757933" w:rsidRDefault="00757933" w:rsidP="00757933">
      <w:pPr>
        <w:jc w:val="both"/>
        <w:rPr>
          <w:sz w:val="24"/>
          <w:szCs w:val="24"/>
        </w:rPr>
      </w:pPr>
      <w:r>
        <w:rPr>
          <w:sz w:val="24"/>
        </w:rPr>
        <w:t xml:space="preserve">Low-vibration operation is ensured by solid bearing brackets bolted to the upper part of the casing and a rigid shaft. The loads on the rolling element bearings, the mechanical seals and the coupling between pump and motor are thus significantly reduced. Ease of service played an important role when designing this type series. The self-centring upper part of the casing and the spring-loaded rotor enable cover and rotor mounting without any further adjustments. </w:t>
      </w:r>
    </w:p>
    <w:p w14:paraId="13A57F9A" w14:textId="77777777" w:rsidR="00757933" w:rsidRDefault="00757933" w:rsidP="00757933">
      <w:pPr>
        <w:rPr>
          <w:sz w:val="24"/>
          <w:szCs w:val="24"/>
        </w:rPr>
      </w:pPr>
    </w:p>
    <w:p w14:paraId="2732B4AF" w14:textId="7C34935A" w:rsidR="00757933" w:rsidRDefault="00757933" w:rsidP="00757933">
      <w:pPr>
        <w:jc w:val="both"/>
        <w:rPr>
          <w:sz w:val="24"/>
          <w:szCs w:val="24"/>
        </w:rPr>
      </w:pPr>
      <w:r>
        <w:rPr>
          <w:sz w:val="24"/>
        </w:rPr>
        <w:t>Thanks to the expansion of the type series, flow rates of up to 20,000 m³ per hour at heads of up to 300 m can now be achieved. As RDLO pumps are also capable of transporting seawater, the materials used include duplex steels alongside standard materials such as grey cast iron and nodular cast iron.</w:t>
      </w:r>
    </w:p>
    <w:p w14:paraId="5F4A7098" w14:textId="77777777" w:rsidR="00757933" w:rsidRDefault="00757933" w:rsidP="00757933">
      <w:pPr>
        <w:jc w:val="both"/>
        <w:rPr>
          <w:sz w:val="24"/>
          <w:szCs w:val="24"/>
        </w:rPr>
      </w:pPr>
    </w:p>
    <w:p w14:paraId="1829DE39" w14:textId="123F9ED9" w:rsidR="00757933" w:rsidRDefault="00757933" w:rsidP="00757933">
      <w:pPr>
        <w:jc w:val="both"/>
        <w:rPr>
          <w:sz w:val="24"/>
          <w:szCs w:val="24"/>
        </w:rPr>
      </w:pPr>
      <w:r>
        <w:rPr>
          <w:sz w:val="24"/>
        </w:rPr>
        <w:t>Illustration: With twelve new sizes the RDLO type series has been significantly expanded in line with the trend towards ever larger pumps for water transport. (© KSB SE &amp; Co. KGaA, Frankenthal)</w:t>
      </w:r>
    </w:p>
    <w:p w14:paraId="193EE3A9" w14:textId="77777777" w:rsidR="00757933" w:rsidRDefault="00757933" w:rsidP="00757933">
      <w:pPr>
        <w:jc w:val="both"/>
        <w:rPr>
          <w:sz w:val="24"/>
          <w:szCs w:val="24"/>
        </w:rPr>
      </w:pPr>
    </w:p>
    <w:p w14:paraId="169A7BFB" w14:textId="762D40C9" w:rsidR="006B5BF4" w:rsidRPr="00757933" w:rsidRDefault="001E7776" w:rsidP="00757933">
      <w:r>
        <w:rPr>
          <w:noProof/>
          <w:lang w:val="de-DE"/>
        </w:rPr>
        <w:drawing>
          <wp:inline distT="0" distB="0" distL="0" distR="0" wp14:anchorId="411B5183" wp14:editId="388111C0">
            <wp:extent cx="2056737" cy="2019300"/>
            <wp:effectExtent l="0" t="0" r="127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068423" cy="2030774"/>
                    </a:xfrm>
                    <a:prstGeom prst="rect">
                      <a:avLst/>
                    </a:prstGeom>
                  </pic:spPr>
                </pic:pic>
              </a:graphicData>
            </a:graphic>
          </wp:inline>
        </w:drawing>
      </w:r>
    </w:p>
    <w:sectPr w:rsidR="006B5BF4" w:rsidRPr="00757933" w:rsidSect="00421BB8">
      <w:headerReference w:type="default" r:id="rId11"/>
      <w:headerReference w:type="first" r:id="rId12"/>
      <w:pgSz w:w="11907" w:h="16840"/>
      <w:pgMar w:top="1560" w:right="2693" w:bottom="709" w:left="2127" w:header="851"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517884" w14:textId="77777777" w:rsidR="00FC73AA" w:rsidRDefault="00FC73AA" w:rsidP="00803867">
      <w:r>
        <w:separator/>
      </w:r>
    </w:p>
  </w:endnote>
  <w:endnote w:type="continuationSeparator" w:id="0">
    <w:p w14:paraId="7CAE5911" w14:textId="77777777" w:rsidR="00FC73AA" w:rsidRDefault="00FC73AA" w:rsidP="008038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DE7AC" w14:textId="77777777" w:rsidR="00FC73AA" w:rsidRDefault="00FC73AA" w:rsidP="00803867">
      <w:r>
        <w:separator/>
      </w:r>
    </w:p>
  </w:footnote>
  <w:footnote w:type="continuationSeparator" w:id="0">
    <w:p w14:paraId="286D85A1" w14:textId="77777777" w:rsidR="00FC73AA" w:rsidRDefault="00FC73AA" w:rsidP="008038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46C85" w14:textId="77777777" w:rsidR="001C7D92" w:rsidRDefault="001C7D92" w:rsidP="00230AB7">
    <w:pPr>
      <w:pStyle w:val="Kopfzeile"/>
      <w:rPr>
        <w:rFonts w:ascii="CG Times" w:hAnsi="CG Time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26761" w14:textId="77777777" w:rsidR="001C7D92" w:rsidRDefault="001C7D92">
    <w:pPr>
      <w:pStyle w:val="Kopfzeile"/>
      <w:tabs>
        <w:tab w:val="left" w:pos="6237"/>
      </w:tabs>
      <w:rPr>
        <w:b/>
      </w:rPr>
    </w:pPr>
    <w:r>
      <w:rPr>
        <w:b/>
      </w:rPr>
      <w:tab/>
      <w:t>This press release</w:t>
    </w:r>
  </w:p>
  <w:p w14:paraId="0694D606" w14:textId="77777777" w:rsidR="001C7D92" w:rsidRDefault="001C7D92">
    <w:pPr>
      <w:pStyle w:val="Kopfzeile"/>
      <w:tabs>
        <w:tab w:val="left" w:pos="6237"/>
      </w:tabs>
      <w:rPr>
        <w:b/>
      </w:rPr>
    </w:pPr>
    <w:r>
      <w:t>http://www.ksb.de</w:t>
    </w:r>
    <w:r>
      <w:rPr>
        <w:b/>
      </w:rPr>
      <w:tab/>
      <w:t xml:space="preserve">Page </w:t>
    </w:r>
    <w:r>
      <w:rPr>
        <w:rStyle w:val="Seitenzahl"/>
      </w:rPr>
      <w:fldChar w:fldCharType="begin"/>
    </w:r>
    <w:r>
      <w:rPr>
        <w:rStyle w:val="Seitenzahl"/>
      </w:rPr>
      <w:instrText xml:space="preserve"> PAGE </w:instrText>
    </w:r>
    <w:r>
      <w:rPr>
        <w:rStyle w:val="Seitenzahl"/>
      </w:rPr>
      <w:fldChar w:fldCharType="separate"/>
    </w:r>
    <w:r>
      <w:rPr>
        <w:rStyle w:val="Seitenzahl"/>
      </w:rPr>
      <w:t>1</w:t>
    </w:r>
    <w:r>
      <w:rPr>
        <w:rStyle w:val="Seitenzahl"/>
      </w:rPr>
      <w:fldChar w:fldCharType="end"/>
    </w:r>
    <w:r>
      <w:rPr>
        <w:rStyle w:val="Seitenzahl"/>
      </w:rPr>
      <w:t xml:space="preserve"> of </w:t>
    </w:r>
    <w:r w:rsidR="002C4DCB">
      <w:fldChar w:fldCharType="begin"/>
    </w:r>
    <w:r w:rsidR="002C4DCB">
      <w:instrText xml:space="preserve"> NUMPAGES  \* MERGEFORMAT </w:instrText>
    </w:r>
    <w:r w:rsidR="002C4DCB">
      <w:fldChar w:fldCharType="separate"/>
    </w:r>
    <w:r>
      <w:rPr>
        <w:rStyle w:val="Seitenzahl"/>
      </w:rPr>
      <w:t>1</w:t>
    </w:r>
    <w:r w:rsidR="002C4DCB">
      <w:rPr>
        <w:rStyle w:val="Seitenzahl"/>
      </w:rPr>
      <w:fldChar w:fldCharType="end"/>
    </w:r>
  </w:p>
  <w:p w14:paraId="16E3593B" w14:textId="5E65F2C4" w:rsidR="001C7D92" w:rsidRDefault="001C7D92">
    <w:pPr>
      <w:pStyle w:val="Kopfzeile"/>
      <w:tabs>
        <w:tab w:val="left" w:pos="6237"/>
      </w:tabs>
      <w:rPr>
        <w:b/>
      </w:rPr>
    </w:pPr>
    <w:r>
      <w:rPr>
        <w:b/>
      </w:rPr>
      <w:tab/>
    </w:r>
    <w:r>
      <w:rPr>
        <w:b/>
      </w:rPr>
      <w:fldChar w:fldCharType="begin"/>
    </w:r>
    <w:r>
      <w:rPr>
        <w:b/>
      </w:rPr>
      <w:instrText>DATE \@ "d. MMMM yyyy"</w:instrText>
    </w:r>
    <w:r>
      <w:rPr>
        <w:b/>
      </w:rPr>
      <w:fldChar w:fldCharType="separate"/>
    </w:r>
    <w:r w:rsidR="002C4DCB">
      <w:rPr>
        <w:b/>
        <w:noProof/>
      </w:rPr>
      <w:t>13. February 2024</w:t>
    </w:r>
    <w:r>
      <w:rPr>
        <w:b/>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B031528-429B-46B5-B68E-C909566B5E93}"/>
    <w:docVar w:name="dgnword-eventsink" w:val="473200328"/>
  </w:docVars>
  <w:rsids>
    <w:rsidRoot w:val="001520EE"/>
    <w:rsid w:val="00034D85"/>
    <w:rsid w:val="00052EE6"/>
    <w:rsid w:val="0008075E"/>
    <w:rsid w:val="00081AAE"/>
    <w:rsid w:val="00082B2C"/>
    <w:rsid w:val="000C795C"/>
    <w:rsid w:val="000D19C0"/>
    <w:rsid w:val="000D3AE7"/>
    <w:rsid w:val="000F6E6C"/>
    <w:rsid w:val="00107EA2"/>
    <w:rsid w:val="0011744E"/>
    <w:rsid w:val="00133F1F"/>
    <w:rsid w:val="001520EE"/>
    <w:rsid w:val="00173E36"/>
    <w:rsid w:val="001845F5"/>
    <w:rsid w:val="00186212"/>
    <w:rsid w:val="00190522"/>
    <w:rsid w:val="001C54C5"/>
    <w:rsid w:val="001C7D92"/>
    <w:rsid w:val="001D2648"/>
    <w:rsid w:val="001E7776"/>
    <w:rsid w:val="00205A23"/>
    <w:rsid w:val="00212549"/>
    <w:rsid w:val="00230AB7"/>
    <w:rsid w:val="00237226"/>
    <w:rsid w:val="00240989"/>
    <w:rsid w:val="00244A0C"/>
    <w:rsid w:val="0028265B"/>
    <w:rsid w:val="002A057C"/>
    <w:rsid w:val="002B1082"/>
    <w:rsid w:val="002C4DCB"/>
    <w:rsid w:val="002C55AF"/>
    <w:rsid w:val="002E5166"/>
    <w:rsid w:val="002F65B7"/>
    <w:rsid w:val="00306315"/>
    <w:rsid w:val="00307739"/>
    <w:rsid w:val="0032199A"/>
    <w:rsid w:val="003349ED"/>
    <w:rsid w:val="00344C7A"/>
    <w:rsid w:val="00351EEE"/>
    <w:rsid w:val="00367CC7"/>
    <w:rsid w:val="00371C8C"/>
    <w:rsid w:val="003910BE"/>
    <w:rsid w:val="00391FEC"/>
    <w:rsid w:val="003B6340"/>
    <w:rsid w:val="003E01BC"/>
    <w:rsid w:val="003F1C71"/>
    <w:rsid w:val="00400C8E"/>
    <w:rsid w:val="0040413F"/>
    <w:rsid w:val="00407DE5"/>
    <w:rsid w:val="00421BB8"/>
    <w:rsid w:val="00441947"/>
    <w:rsid w:val="00454A63"/>
    <w:rsid w:val="004562E4"/>
    <w:rsid w:val="00457DAB"/>
    <w:rsid w:val="00480E3E"/>
    <w:rsid w:val="004B6F45"/>
    <w:rsid w:val="005622D8"/>
    <w:rsid w:val="005714A9"/>
    <w:rsid w:val="00580E11"/>
    <w:rsid w:val="0059373C"/>
    <w:rsid w:val="005A6577"/>
    <w:rsid w:val="005A76B0"/>
    <w:rsid w:val="005E746B"/>
    <w:rsid w:val="00603697"/>
    <w:rsid w:val="0062347C"/>
    <w:rsid w:val="00676850"/>
    <w:rsid w:val="006847EB"/>
    <w:rsid w:val="006A65E5"/>
    <w:rsid w:val="006B5BF4"/>
    <w:rsid w:val="006C36DA"/>
    <w:rsid w:val="006E4488"/>
    <w:rsid w:val="006F15A0"/>
    <w:rsid w:val="00726202"/>
    <w:rsid w:val="00757933"/>
    <w:rsid w:val="00772E23"/>
    <w:rsid w:val="00796B27"/>
    <w:rsid w:val="007A36C0"/>
    <w:rsid w:val="007B277A"/>
    <w:rsid w:val="007D33B4"/>
    <w:rsid w:val="00803867"/>
    <w:rsid w:val="00845A42"/>
    <w:rsid w:val="00852732"/>
    <w:rsid w:val="008A1702"/>
    <w:rsid w:val="008B5B7F"/>
    <w:rsid w:val="008C05A9"/>
    <w:rsid w:val="008D5C4D"/>
    <w:rsid w:val="008F502C"/>
    <w:rsid w:val="00904A47"/>
    <w:rsid w:val="009149A4"/>
    <w:rsid w:val="00923843"/>
    <w:rsid w:val="0092546A"/>
    <w:rsid w:val="00936563"/>
    <w:rsid w:val="00951FF8"/>
    <w:rsid w:val="00962B45"/>
    <w:rsid w:val="00967BB5"/>
    <w:rsid w:val="009A35B3"/>
    <w:rsid w:val="009B7462"/>
    <w:rsid w:val="009D2595"/>
    <w:rsid w:val="009E6620"/>
    <w:rsid w:val="00A07AFF"/>
    <w:rsid w:val="00A07EE6"/>
    <w:rsid w:val="00A522CF"/>
    <w:rsid w:val="00A76C3E"/>
    <w:rsid w:val="00A850DE"/>
    <w:rsid w:val="00A87029"/>
    <w:rsid w:val="00A9172B"/>
    <w:rsid w:val="00AA5241"/>
    <w:rsid w:val="00AB21C8"/>
    <w:rsid w:val="00AB2617"/>
    <w:rsid w:val="00AF29F0"/>
    <w:rsid w:val="00AF3E05"/>
    <w:rsid w:val="00B22E34"/>
    <w:rsid w:val="00B66923"/>
    <w:rsid w:val="00B74B38"/>
    <w:rsid w:val="00B76179"/>
    <w:rsid w:val="00BA3A63"/>
    <w:rsid w:val="00BF16A6"/>
    <w:rsid w:val="00C14652"/>
    <w:rsid w:val="00C36D17"/>
    <w:rsid w:val="00C6243D"/>
    <w:rsid w:val="00C63B86"/>
    <w:rsid w:val="00C65C2F"/>
    <w:rsid w:val="00C70B0B"/>
    <w:rsid w:val="00C731D2"/>
    <w:rsid w:val="00C75597"/>
    <w:rsid w:val="00CC3FB0"/>
    <w:rsid w:val="00CC65B2"/>
    <w:rsid w:val="00CD1154"/>
    <w:rsid w:val="00CD3EA3"/>
    <w:rsid w:val="00CE1C25"/>
    <w:rsid w:val="00CF40C8"/>
    <w:rsid w:val="00D130A7"/>
    <w:rsid w:val="00D1722B"/>
    <w:rsid w:val="00D30C25"/>
    <w:rsid w:val="00D31A14"/>
    <w:rsid w:val="00D31EDA"/>
    <w:rsid w:val="00D61A08"/>
    <w:rsid w:val="00D67EAD"/>
    <w:rsid w:val="00D74BE9"/>
    <w:rsid w:val="00D8698A"/>
    <w:rsid w:val="00DA13EC"/>
    <w:rsid w:val="00DB568A"/>
    <w:rsid w:val="00E07FD1"/>
    <w:rsid w:val="00E11193"/>
    <w:rsid w:val="00E34721"/>
    <w:rsid w:val="00E34C89"/>
    <w:rsid w:val="00E36D79"/>
    <w:rsid w:val="00EA67D0"/>
    <w:rsid w:val="00EC0F89"/>
    <w:rsid w:val="00EC2FBF"/>
    <w:rsid w:val="00EC6420"/>
    <w:rsid w:val="00F21246"/>
    <w:rsid w:val="00F21993"/>
    <w:rsid w:val="00F25E15"/>
    <w:rsid w:val="00F632B8"/>
    <w:rsid w:val="00F87449"/>
    <w:rsid w:val="00F91F59"/>
    <w:rsid w:val="00FC73AA"/>
    <w:rsid w:val="00FD1054"/>
    <w:rsid w:val="00FF3DE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EC6F893"/>
  <w15:docId w15:val="{A1DC9884-340F-428C-AE04-1FC1AAD19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520EE"/>
    <w:pPr>
      <w:spacing w:after="0" w:line="240" w:lineRule="auto"/>
    </w:pPr>
    <w:rPr>
      <w:rFonts w:ascii="Arial" w:eastAsia="Times New Roman" w:hAnsi="Arial" w:cs="Times New Roman"/>
      <w:sz w:val="20"/>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semiHidden/>
    <w:rsid w:val="001520EE"/>
    <w:pPr>
      <w:tabs>
        <w:tab w:val="center" w:pos="4819"/>
        <w:tab w:val="right" w:pos="9071"/>
      </w:tabs>
    </w:pPr>
  </w:style>
  <w:style w:type="character" w:customStyle="1" w:styleId="KopfzeileZchn">
    <w:name w:val="Kopfzeile Zchn"/>
    <w:basedOn w:val="Absatz-Standardschriftart"/>
    <w:link w:val="Kopfzeile"/>
    <w:semiHidden/>
    <w:rsid w:val="001520EE"/>
    <w:rPr>
      <w:rFonts w:ascii="Arial" w:eastAsia="Times New Roman" w:hAnsi="Arial" w:cs="Times New Roman"/>
      <w:sz w:val="20"/>
      <w:szCs w:val="20"/>
      <w:lang w:val="en-GB" w:eastAsia="de-DE"/>
    </w:rPr>
  </w:style>
  <w:style w:type="character" w:styleId="Seitenzahl">
    <w:name w:val="page number"/>
    <w:basedOn w:val="Absatz-Standardschriftart"/>
    <w:semiHidden/>
    <w:rsid w:val="001520EE"/>
  </w:style>
  <w:style w:type="paragraph" w:styleId="Sprechblasentext">
    <w:name w:val="Balloon Text"/>
    <w:basedOn w:val="Standard"/>
    <w:link w:val="SprechblasentextZchn"/>
    <w:uiPriority w:val="99"/>
    <w:semiHidden/>
    <w:unhideWhenUsed/>
    <w:rsid w:val="001520E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520EE"/>
    <w:rPr>
      <w:rFonts w:ascii="Tahoma" w:eastAsia="Times New Roman" w:hAnsi="Tahoma" w:cs="Tahoma"/>
      <w:sz w:val="16"/>
      <w:szCs w:val="16"/>
      <w:lang w:val="en-GB" w:eastAsia="de-DE"/>
    </w:rPr>
  </w:style>
  <w:style w:type="paragraph" w:styleId="Fuzeile">
    <w:name w:val="footer"/>
    <w:basedOn w:val="Standard"/>
    <w:link w:val="FuzeileZchn"/>
    <w:uiPriority w:val="99"/>
    <w:unhideWhenUsed/>
    <w:rsid w:val="00803867"/>
    <w:pPr>
      <w:tabs>
        <w:tab w:val="center" w:pos="4513"/>
        <w:tab w:val="right" w:pos="9026"/>
      </w:tabs>
    </w:pPr>
  </w:style>
  <w:style w:type="character" w:customStyle="1" w:styleId="FuzeileZchn">
    <w:name w:val="Fußzeile Zchn"/>
    <w:basedOn w:val="Absatz-Standardschriftart"/>
    <w:link w:val="Fuzeile"/>
    <w:uiPriority w:val="99"/>
    <w:rsid w:val="00803867"/>
    <w:rPr>
      <w:rFonts w:ascii="Arial" w:eastAsia="Times New Roman" w:hAnsi="Arial" w:cs="Times New Roman"/>
      <w:sz w:val="20"/>
      <w:szCs w:val="20"/>
      <w:lang w:val="en-GB" w:eastAsia="de-DE"/>
    </w:rPr>
  </w:style>
  <w:style w:type="character" w:styleId="Kommentarzeichen">
    <w:name w:val="annotation reference"/>
    <w:basedOn w:val="Absatz-Standardschriftart"/>
    <w:uiPriority w:val="99"/>
    <w:semiHidden/>
    <w:unhideWhenUsed/>
    <w:rsid w:val="00A87029"/>
    <w:rPr>
      <w:sz w:val="16"/>
      <w:szCs w:val="16"/>
    </w:rPr>
  </w:style>
  <w:style w:type="paragraph" w:styleId="Kommentartext">
    <w:name w:val="annotation text"/>
    <w:basedOn w:val="Standard"/>
    <w:link w:val="KommentartextZchn"/>
    <w:uiPriority w:val="99"/>
    <w:semiHidden/>
    <w:unhideWhenUsed/>
    <w:rsid w:val="00A87029"/>
  </w:style>
  <w:style w:type="character" w:customStyle="1" w:styleId="KommentartextZchn">
    <w:name w:val="Kommentartext Zchn"/>
    <w:basedOn w:val="Absatz-Standardschriftart"/>
    <w:link w:val="Kommentartext"/>
    <w:uiPriority w:val="99"/>
    <w:semiHidden/>
    <w:rsid w:val="00A87029"/>
    <w:rPr>
      <w:rFonts w:ascii="Arial" w:eastAsia="Times New Roman" w:hAnsi="Arial" w:cs="Times New Roman"/>
      <w:sz w:val="20"/>
      <w:szCs w:val="20"/>
      <w:lang w:val="en-GB" w:eastAsia="de-DE"/>
    </w:rPr>
  </w:style>
  <w:style w:type="paragraph" w:styleId="Kommentarthema">
    <w:name w:val="annotation subject"/>
    <w:basedOn w:val="Kommentartext"/>
    <w:next w:val="Kommentartext"/>
    <w:link w:val="KommentarthemaZchn"/>
    <w:uiPriority w:val="99"/>
    <w:semiHidden/>
    <w:unhideWhenUsed/>
    <w:rsid w:val="00A87029"/>
    <w:rPr>
      <w:b/>
      <w:bCs/>
    </w:rPr>
  </w:style>
  <w:style w:type="character" w:customStyle="1" w:styleId="KommentarthemaZchn">
    <w:name w:val="Kommentarthema Zchn"/>
    <w:basedOn w:val="KommentartextZchn"/>
    <w:link w:val="Kommentarthema"/>
    <w:uiPriority w:val="99"/>
    <w:semiHidden/>
    <w:rsid w:val="00A87029"/>
    <w:rPr>
      <w:rFonts w:ascii="Arial" w:eastAsia="Times New Roman" w:hAnsi="Arial" w:cs="Times New Roman"/>
      <w:b/>
      <w:bCs/>
      <w:sz w:val="20"/>
      <w:szCs w:val="20"/>
      <w:lang w:val="en-GB" w:eastAsia="de-DE"/>
    </w:rPr>
  </w:style>
  <w:style w:type="paragraph" w:styleId="berarbeitung">
    <w:name w:val="Revision"/>
    <w:hidden/>
    <w:uiPriority w:val="99"/>
    <w:semiHidden/>
    <w:rsid w:val="009D2595"/>
    <w:pPr>
      <w:spacing w:after="0" w:line="240" w:lineRule="auto"/>
    </w:pPr>
    <w:rPr>
      <w:rFonts w:ascii="Arial" w:eastAsia="Times New Roman" w:hAnsi="Arial" w:cs="Times New Roman"/>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8515753">
      <w:bodyDiv w:val="1"/>
      <w:marLeft w:val="0"/>
      <w:marRight w:val="0"/>
      <w:marTop w:val="0"/>
      <w:marBottom w:val="0"/>
      <w:divBdr>
        <w:top w:val="none" w:sz="0" w:space="0" w:color="auto"/>
        <w:left w:val="none" w:sz="0" w:space="0" w:color="auto"/>
        <w:bottom w:val="none" w:sz="0" w:space="0" w:color="auto"/>
        <w:right w:val="none" w:sz="0" w:space="0" w:color="auto"/>
      </w:divBdr>
    </w:div>
    <w:div w:id="1003120004">
      <w:bodyDiv w:val="1"/>
      <w:marLeft w:val="0"/>
      <w:marRight w:val="0"/>
      <w:marTop w:val="0"/>
      <w:marBottom w:val="0"/>
      <w:divBdr>
        <w:top w:val="none" w:sz="0" w:space="0" w:color="auto"/>
        <w:left w:val="none" w:sz="0" w:space="0" w:color="auto"/>
        <w:bottom w:val="none" w:sz="0" w:space="0" w:color="auto"/>
        <w:right w:val="none" w:sz="0" w:space="0" w:color="auto"/>
      </w:divBdr>
    </w:div>
    <w:div w:id="1656491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6DFA38-939D-48A5-8308-CF2562DAD5E4}">
  <ds:schemaRef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purl.org/dc/term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F5F3362E-15C4-42D4-ABE7-631B730C8650}">
  <ds:schemaRefs>
    <ds:schemaRef ds:uri="http://schemas.microsoft.com/sharepoint/v3/contenttype/forms"/>
  </ds:schemaRefs>
</ds:datastoreItem>
</file>

<file path=customXml/itemProps3.xml><?xml version="1.0" encoding="utf-8"?>
<ds:datastoreItem xmlns:ds="http://schemas.openxmlformats.org/officeDocument/2006/customXml" ds:itemID="{37A56ACB-E39C-4A7E-9D56-4C3207E45E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7287E37-5236-45FA-8BF5-016BF8F269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259</Words>
  <Characters>1633</Characters>
  <Application>Microsoft Office Word</Application>
  <DocSecurity>0</DocSecurity>
  <Lines>13</Lines>
  <Paragraphs>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KSB Group</Company>
  <LinksUpToDate>false</LinksUpToDate>
  <CharactersWithSpaces>1889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PAULCHR</dc:creator>
  <cp:lastModifiedBy>Christoph Pauly</cp:lastModifiedBy>
  <cp:revision>3</cp:revision>
  <cp:lastPrinted>2018-11-12T08:38:00Z</cp:lastPrinted>
  <dcterms:created xsi:type="dcterms:W3CDTF">2023-11-13T14:24:00Z</dcterms:created>
  <dcterms:modified xsi:type="dcterms:W3CDTF">2024-02-13T08:02:00Z</dcterms:modified>
</cp:coreProperties>
</file>