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73DC8C" w14:textId="31BB7441" w:rsidR="00CE62AD" w:rsidRPr="007267FB" w:rsidRDefault="00CE62AD" w:rsidP="00CE62AD">
      <w:pPr>
        <w:jc w:val="both"/>
        <w:rPr>
          <w:b/>
        </w:rPr>
      </w:pPr>
      <w:r w:rsidRPr="007267FB">
        <w:rPr>
          <w:b/>
        </w:rPr>
        <w:t>Neue Feuerlöschtrennstation</w:t>
      </w:r>
      <w:r w:rsidR="007267FB" w:rsidRPr="007267FB">
        <w:rPr>
          <w:b/>
        </w:rPr>
        <w:t xml:space="preserve">en </w:t>
      </w:r>
      <w:r w:rsidR="007267FB">
        <w:rPr>
          <w:b/>
        </w:rPr>
        <w:t>erfüllen</w:t>
      </w:r>
      <w:r w:rsidR="007267FB" w:rsidRPr="007267FB">
        <w:rPr>
          <w:b/>
        </w:rPr>
        <w:t xml:space="preserve"> DIN 14462: 2023-07</w:t>
      </w:r>
    </w:p>
    <w:p w14:paraId="3CE0AD4B" w14:textId="77777777" w:rsidR="00CE62AD" w:rsidRDefault="00CE62AD" w:rsidP="00CE62AD">
      <w:pPr>
        <w:jc w:val="both"/>
        <w:rPr>
          <w:b/>
        </w:rPr>
      </w:pPr>
    </w:p>
    <w:p w14:paraId="2C8596EA" w14:textId="566EE890" w:rsidR="00F13753" w:rsidRDefault="00E5619E" w:rsidP="00CE62AD">
      <w:pPr>
        <w:jc w:val="both"/>
      </w:pPr>
      <w:r>
        <w:t>Ende</w:t>
      </w:r>
      <w:bookmarkStart w:id="0" w:name="_GoBack"/>
      <w:bookmarkEnd w:id="0"/>
      <w:r w:rsidR="00CE62AD">
        <w:t xml:space="preserve"> 2023 br</w:t>
      </w:r>
      <w:r w:rsidR="00B01820">
        <w:t>achte</w:t>
      </w:r>
      <w:r w:rsidR="00CE62AD">
        <w:t xml:space="preserve"> die KSB-Gruppe eine neue Generation seiner </w:t>
      </w:r>
      <w:proofErr w:type="spellStart"/>
      <w:r w:rsidR="002D7B54" w:rsidRPr="002D7B54">
        <w:t>HyaDuo</w:t>
      </w:r>
      <w:proofErr w:type="spellEnd"/>
      <w:r w:rsidR="002D7B54" w:rsidRPr="002D7B54">
        <w:t xml:space="preserve"> </w:t>
      </w:r>
      <w:r w:rsidR="00CE62AD">
        <w:t>Feuerlöschtrennstationen auf den Markt. Die Anlagen entsprechen der überarbeiteten DIN 14462: 2023-07</w:t>
      </w:r>
      <w:r w:rsidR="00915D76">
        <w:t xml:space="preserve"> für Feuerlöschanlagen und Feuerlöschtrennstationen für </w:t>
      </w:r>
      <w:proofErr w:type="spellStart"/>
      <w:r w:rsidR="00915D76">
        <w:t>Wandhydrantenanlagen</w:t>
      </w:r>
      <w:proofErr w:type="spellEnd"/>
      <w:r w:rsidR="00CE62AD">
        <w:t>.</w:t>
      </w:r>
      <w:r w:rsidR="00F13753">
        <w:t xml:space="preserve"> </w:t>
      </w:r>
      <w:r w:rsidR="00CE62AD">
        <w:t>Diese erweiterte Norm enthält eine Reihe von Änderungen, die auf die konstruktive Gestaltung der vollautomatischen Feuerl</w:t>
      </w:r>
      <w:r w:rsidR="00224D95">
        <w:t>ösch</w:t>
      </w:r>
      <w:r w:rsidR="00CE62AD">
        <w:t>trennstationen großen Einfluss hatten.</w:t>
      </w:r>
      <w:r w:rsidR="00F13753">
        <w:t xml:space="preserve"> </w:t>
      </w:r>
    </w:p>
    <w:p w14:paraId="170EDD37" w14:textId="77777777" w:rsidR="00F13753" w:rsidRDefault="00F13753" w:rsidP="00CE62AD">
      <w:pPr>
        <w:jc w:val="both"/>
      </w:pPr>
    </w:p>
    <w:p w14:paraId="477B4628" w14:textId="4F252BF0" w:rsidR="00CE62AD" w:rsidRDefault="00CE62AD" w:rsidP="00CE62AD">
      <w:pPr>
        <w:jc w:val="both"/>
      </w:pPr>
      <w:r>
        <w:t>Besonders die Forderung nach Redundanz bei der Löschwasserverfügbarkeit bedingt, dass alle Stell-</w:t>
      </w:r>
      <w:r w:rsidR="002D7B54">
        <w:t xml:space="preserve"> und</w:t>
      </w:r>
      <w:r>
        <w:t xml:space="preserve"> Regel-</w:t>
      </w:r>
      <w:r w:rsidR="00492AB3">
        <w:t xml:space="preserve"> </w:t>
      </w:r>
      <w:r w:rsidR="002D7B54">
        <w:t>sowie</w:t>
      </w:r>
      <w:r>
        <w:t xml:space="preserve"> Messglieder </w:t>
      </w:r>
      <w:r w:rsidR="002D7B54">
        <w:t xml:space="preserve">jetzt </w:t>
      </w:r>
      <w:r w:rsidR="009A7FFB" w:rsidRPr="009A7FFB">
        <w:t xml:space="preserve">doppelt </w:t>
      </w:r>
      <w:r w:rsidR="00847223">
        <w:t>oder</w:t>
      </w:r>
      <w:r w:rsidR="009A7FFB" w:rsidRPr="009A7FFB">
        <w:t xml:space="preserve"> redundant vorhanden </w:t>
      </w:r>
      <w:r>
        <w:t>sind.</w:t>
      </w:r>
      <w:r w:rsidR="00F13753">
        <w:t xml:space="preserve"> </w:t>
      </w:r>
      <w:r>
        <w:t>Ebenso verfüg</w:t>
      </w:r>
      <w:r w:rsidR="009A7FFB">
        <w:t xml:space="preserve">en die </w:t>
      </w:r>
      <w:r>
        <w:t>Anlage</w:t>
      </w:r>
      <w:r w:rsidR="009A7FFB">
        <w:t xml:space="preserve">n </w:t>
      </w:r>
      <w:proofErr w:type="spellStart"/>
      <w:r w:rsidR="009A7FFB" w:rsidRPr="009A7FFB">
        <w:t>HyaDuo</w:t>
      </w:r>
      <w:proofErr w:type="spellEnd"/>
      <w:r w:rsidR="005A0622">
        <w:t> </w:t>
      </w:r>
      <w:r w:rsidR="009A7FFB" w:rsidRPr="009A7FFB">
        <w:t>2</w:t>
      </w:r>
      <w:r w:rsidR="005A0622">
        <w:t> </w:t>
      </w:r>
      <w:r w:rsidR="009A7FFB" w:rsidRPr="009A7FFB">
        <w:t>D</w:t>
      </w:r>
      <w:r w:rsidR="005A0622">
        <w:t> </w:t>
      </w:r>
      <w:r w:rsidR="009A7FFB" w:rsidRPr="009A7FFB">
        <w:t xml:space="preserve">FL und </w:t>
      </w:r>
      <w:proofErr w:type="spellStart"/>
      <w:r w:rsidR="009A7FFB" w:rsidRPr="009A7FFB">
        <w:t>HyaDuo</w:t>
      </w:r>
      <w:proofErr w:type="spellEnd"/>
      <w:r w:rsidR="005A0622">
        <w:t> </w:t>
      </w:r>
      <w:r w:rsidR="009A7FFB" w:rsidRPr="009A7FFB">
        <w:t>2</w:t>
      </w:r>
      <w:r w:rsidR="005A0622">
        <w:t> </w:t>
      </w:r>
      <w:r w:rsidR="009A7FFB" w:rsidRPr="009A7FFB">
        <w:t>D</w:t>
      </w:r>
      <w:r w:rsidR="005A0622">
        <w:t> </w:t>
      </w:r>
      <w:r w:rsidR="009A7FFB" w:rsidRPr="009A7FFB">
        <w:t>FL Compact</w:t>
      </w:r>
      <w:r>
        <w:t xml:space="preserve"> über zwei Zulaufeinrichtungen, die für die hygienische Trennung von Trinkwasser und Feuerlöschwasser gemäß EN 1717 Typ AB sorgen.</w:t>
      </w:r>
    </w:p>
    <w:p w14:paraId="5F3F3F2D" w14:textId="77777777" w:rsidR="00CE62AD" w:rsidRDefault="00CE62AD" w:rsidP="00CE62AD">
      <w:pPr>
        <w:jc w:val="both"/>
      </w:pPr>
    </w:p>
    <w:p w14:paraId="71776B94" w14:textId="1B3C2D3F" w:rsidR="00CE62AD" w:rsidRDefault="00CE62AD" w:rsidP="00CE62AD">
      <w:pPr>
        <w:jc w:val="both"/>
      </w:pPr>
      <w:r>
        <w:t xml:space="preserve">Das Nutzvolumen des Durchflussbehälters beträgt jetzt 600 Liter, um eventuelle Schwankungen der Zulaufmengen auszugleichen und die Pumpen auf jeden Fall für eine Minute mit Wasser </w:t>
      </w:r>
      <w:r w:rsidR="00277762">
        <w:t xml:space="preserve">zu </w:t>
      </w:r>
      <w:r>
        <w:t>versorg</w:t>
      </w:r>
      <w:r w:rsidR="00277762">
        <w:t>en.</w:t>
      </w:r>
      <w:r w:rsidR="00F13753">
        <w:t xml:space="preserve"> </w:t>
      </w:r>
      <w:r>
        <w:t xml:space="preserve">Neu gestaltete Ansaugkrümmer </w:t>
      </w:r>
      <w:r w:rsidR="00277762">
        <w:t>gestatten es</w:t>
      </w:r>
      <w:r>
        <w:t xml:space="preserve">, </w:t>
      </w:r>
      <w:r w:rsidR="00277762">
        <w:t xml:space="preserve">das </w:t>
      </w:r>
      <w:r>
        <w:t>Volumen des Behälters voll auszunutzen.</w:t>
      </w:r>
      <w:r w:rsidR="00F13753">
        <w:t xml:space="preserve"> </w:t>
      </w:r>
      <w:r>
        <w:t xml:space="preserve">Ein Kugelhahn am Boden des Behälters ermöglicht dem Betreiber regelmäßig die Funktion der Wassernachspeisung zu überprüfen. Ein Fenster als optische </w:t>
      </w:r>
      <w:proofErr w:type="spellStart"/>
      <w:r>
        <w:t>Füllstandsanzeige</w:t>
      </w:r>
      <w:proofErr w:type="spellEnd"/>
      <w:r>
        <w:t xml:space="preserve"> gibt jederzeit Aufschluss über den Wasserstand.</w:t>
      </w:r>
    </w:p>
    <w:p w14:paraId="02963113" w14:textId="77777777" w:rsidR="00277762" w:rsidRDefault="00277762" w:rsidP="00277762">
      <w:pPr>
        <w:jc w:val="both"/>
      </w:pPr>
    </w:p>
    <w:p w14:paraId="43B46B80" w14:textId="7E66BA15" w:rsidR="00CE62AD" w:rsidRDefault="00277762" w:rsidP="00CE62AD">
      <w:pPr>
        <w:jc w:val="both"/>
      </w:pPr>
      <w:r>
        <w:t xml:space="preserve">Zum einfacheren Manövrieren bei der Aufstellung der Anlage lassen sich die hydraulische Einheit und </w:t>
      </w:r>
      <w:r w:rsidR="007267FB">
        <w:t xml:space="preserve">die </w:t>
      </w:r>
      <w:r>
        <w:t>Behältereinheit trennen.</w:t>
      </w:r>
      <w:r w:rsidR="00F13753">
        <w:t xml:space="preserve"> </w:t>
      </w:r>
      <w:r w:rsidR="00CE62AD">
        <w:t>Der Hauptschalter befindet sich jetzt außen auf dem Schaltschrank, da die novellierte Fassung der DIN 14462 verlangt, dass der ganze Aufstellort der Anlage vor unbefugtem Zutritt geschützt werden muss.</w:t>
      </w:r>
    </w:p>
    <w:p w14:paraId="767A1D5B" w14:textId="77777777" w:rsidR="00CE62AD" w:rsidRDefault="00CE62AD" w:rsidP="00CE62AD">
      <w:pPr>
        <w:jc w:val="both"/>
      </w:pPr>
    </w:p>
    <w:p w14:paraId="45C5140F" w14:textId="2EDAF798" w:rsidR="00CE62AD" w:rsidRDefault="009A7FFB" w:rsidP="00CE62AD">
      <w:pPr>
        <w:jc w:val="both"/>
      </w:pPr>
      <w:r w:rsidRPr="009A7FFB">
        <w:t xml:space="preserve">Im Brandfall versorgen die </w:t>
      </w:r>
      <w:proofErr w:type="spellStart"/>
      <w:r w:rsidRPr="009A7FFB">
        <w:t>HyaDuo</w:t>
      </w:r>
      <w:proofErr w:type="spellEnd"/>
      <w:r w:rsidR="005A0622">
        <w:t> </w:t>
      </w:r>
      <w:r w:rsidRPr="009A7FFB">
        <w:t>2</w:t>
      </w:r>
      <w:r w:rsidR="005A0622">
        <w:t> </w:t>
      </w:r>
      <w:r w:rsidRPr="009A7FFB">
        <w:t>D</w:t>
      </w:r>
      <w:r w:rsidR="005A0622">
        <w:t> </w:t>
      </w:r>
      <w:r w:rsidRPr="009A7FFB">
        <w:t xml:space="preserve">FL Compact </w:t>
      </w:r>
      <w:proofErr w:type="spellStart"/>
      <w:r w:rsidRPr="009A7FFB">
        <w:t>Wandhydrantenanlagen</w:t>
      </w:r>
      <w:proofErr w:type="spellEnd"/>
      <w:r w:rsidRPr="009A7FFB">
        <w:t xml:space="preserve"> mit einer Löschwasserversorgungsleistung von bis zu 36</w:t>
      </w:r>
      <w:r>
        <w:t xml:space="preserve"> </w:t>
      </w:r>
      <w:r w:rsidRPr="009A7FFB">
        <w:t>m³/h Wasser mit nur einer Hauptlöschpumpe.</w:t>
      </w:r>
      <w:r w:rsidR="00CE62AD">
        <w:t xml:space="preserve"> Ausgelegt sind die Anlagen für die Brandschutz-Wasserversorgung von Objekten, wie Mehrfamilien-, Wohn-, Büro- und Park- sowie Krankenhäusern.</w:t>
      </w:r>
    </w:p>
    <w:p w14:paraId="349F61C9" w14:textId="77777777" w:rsidR="00CE62AD" w:rsidRDefault="00CE62AD" w:rsidP="00CE62AD">
      <w:pPr>
        <w:jc w:val="both"/>
        <w:rPr>
          <w:lang w:eastAsia="en-US"/>
        </w:rPr>
      </w:pPr>
    </w:p>
    <w:p w14:paraId="00EAB841" w14:textId="18C8F914" w:rsidR="00CE62AD" w:rsidRDefault="009A7FFB" w:rsidP="00CE62AD">
      <w:pPr>
        <w:jc w:val="both"/>
      </w:pPr>
      <w:r>
        <w:t>Die</w:t>
      </w:r>
      <w:r w:rsidR="00CE62AD">
        <w:t xml:space="preserve"> </w:t>
      </w:r>
      <w:r>
        <w:t xml:space="preserve">neuen </w:t>
      </w:r>
      <w:r w:rsidR="007267FB">
        <w:t>Produkt</w:t>
      </w:r>
      <w:r>
        <w:t>e</w:t>
      </w:r>
      <w:r w:rsidR="007267FB">
        <w:t xml:space="preserve"> von </w:t>
      </w:r>
      <w:r w:rsidR="00CE62AD">
        <w:t xml:space="preserve">KSB </w:t>
      </w:r>
      <w:r>
        <w:t xml:space="preserve">bieten jetzt </w:t>
      </w:r>
      <w:r w:rsidR="00CE62AD">
        <w:t>die Möglichkeit bei Wassermangel die Pumpen abzuschalten oder weiterlaufen zu lassen. Werksseitig ist die Pumpenabschaltung bei Wassermangel aktiv. Der Betreiber kann diese aber durch das Entfernen ein</w:t>
      </w:r>
      <w:r w:rsidR="00F13753">
        <w:t>er Drahtbrücke deaktivieren, so</w:t>
      </w:r>
      <w:r w:rsidR="00CE62AD">
        <w:t>dass die Pumpen auch bei Wasse</w:t>
      </w:r>
      <w:r w:rsidR="00277762">
        <w:t>r</w:t>
      </w:r>
      <w:r w:rsidR="00CE62AD">
        <w:t>mangel weiterlaufen.</w:t>
      </w:r>
    </w:p>
    <w:p w14:paraId="47AB58E6" w14:textId="77777777" w:rsidR="00CE62AD" w:rsidRDefault="00CE62AD" w:rsidP="00CE62AD">
      <w:pPr>
        <w:jc w:val="both"/>
      </w:pPr>
    </w:p>
    <w:p w14:paraId="137E5B66" w14:textId="3121378F" w:rsidR="00CE62AD" w:rsidRDefault="009A7FFB" w:rsidP="009A7FFB">
      <w:pPr>
        <w:jc w:val="both"/>
      </w:pPr>
      <w:r w:rsidRPr="009A7FFB">
        <w:t xml:space="preserve">Die vollautomatische Feuerlöschtrennstation der Baureihe </w:t>
      </w:r>
      <w:proofErr w:type="spellStart"/>
      <w:r w:rsidRPr="009A7FFB">
        <w:t>HyaDuo</w:t>
      </w:r>
      <w:proofErr w:type="spellEnd"/>
      <w:r>
        <w:t> </w:t>
      </w:r>
      <w:r w:rsidRPr="009A7FFB">
        <w:t>2</w:t>
      </w:r>
      <w:r>
        <w:t> </w:t>
      </w:r>
      <w:r w:rsidRPr="009A7FFB">
        <w:t>D</w:t>
      </w:r>
      <w:r>
        <w:t> </w:t>
      </w:r>
      <w:r w:rsidRPr="009A7FFB">
        <w:t>FL</w:t>
      </w:r>
      <w:r>
        <w:t> </w:t>
      </w:r>
      <w:r w:rsidRPr="009A7FFB">
        <w:t xml:space="preserve">Compact </w:t>
      </w:r>
      <w:r w:rsidR="00CE62AD">
        <w:t xml:space="preserve">ist mit zwei 100-Prozent-Pumpen ausgestattet, die beide einen eigenen Strom- und Steuersystemkreis besitzen. Ihre redundant aufgebauten Anlagensteuerungen überwachen Druckschalter und Grenztaster stetig auf Drahtbrüche oder Kurzschlüsse. </w:t>
      </w:r>
    </w:p>
    <w:p w14:paraId="718506CF" w14:textId="77777777" w:rsidR="00CE62AD" w:rsidRDefault="00CE62AD" w:rsidP="009A7FFB">
      <w:pPr>
        <w:jc w:val="both"/>
        <w:rPr>
          <w:i/>
        </w:rPr>
      </w:pPr>
    </w:p>
    <w:p w14:paraId="17631A3A" w14:textId="721877B6" w:rsidR="00CE62AD" w:rsidRDefault="00CE62AD" w:rsidP="00CE62AD">
      <w:pPr>
        <w:jc w:val="both"/>
      </w:pPr>
      <w:r>
        <w:rPr>
          <w:i/>
        </w:rPr>
        <w:t xml:space="preserve">Foto: Die jüngste Generation der vollautomatischen Feuerlöschtrennstationen vom Typ </w:t>
      </w:r>
      <w:proofErr w:type="spellStart"/>
      <w:r>
        <w:rPr>
          <w:i/>
        </w:rPr>
        <w:t>H</w:t>
      </w:r>
      <w:r w:rsidR="009A7FFB">
        <w:rPr>
          <w:i/>
        </w:rPr>
        <w:t>ya</w:t>
      </w:r>
      <w:proofErr w:type="spellEnd"/>
      <w:r w:rsidR="009A7FFB">
        <w:rPr>
          <w:i/>
        </w:rPr>
        <w:t>-Duo</w:t>
      </w:r>
      <w:r w:rsidR="009A7FFB">
        <w:t> </w:t>
      </w:r>
      <w:r w:rsidR="009A7FFB">
        <w:rPr>
          <w:i/>
        </w:rPr>
        <w:t>D FL Compact</w:t>
      </w:r>
      <w:r>
        <w:rPr>
          <w:i/>
        </w:rPr>
        <w:t xml:space="preserve"> erfüllen alle Anforderungen der </w:t>
      </w:r>
      <w:r>
        <w:t>überarbeiteten DIN 14462: 2023-07.</w:t>
      </w:r>
    </w:p>
    <w:p w14:paraId="5FDF5AE6" w14:textId="0B6DAC33" w:rsidR="004B0339" w:rsidRPr="00CE62AD" w:rsidRDefault="004B0339" w:rsidP="00CE62AD"/>
    <w:sectPr w:rsidR="004B0339" w:rsidRPr="00CE62AD" w:rsidSect="00CE62AD">
      <w:headerReference w:type="even" r:id="rId7"/>
      <w:headerReference w:type="default" r:id="rId8"/>
      <w:footerReference w:type="default" r:id="rId9"/>
      <w:headerReference w:type="first" r:id="rId10"/>
      <w:pgSz w:w="11906" w:h="16838" w:code="9"/>
      <w:pgMar w:top="1134" w:right="2408" w:bottom="1702" w:left="1985" w:header="567" w:footer="170" w:gutter="0"/>
      <w:cols w:space="720"/>
      <w:titlePg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4517EF" w14:textId="77777777" w:rsidR="00A008CD" w:rsidRDefault="00A008CD">
      <w:r>
        <w:separator/>
      </w:r>
    </w:p>
  </w:endnote>
  <w:endnote w:type="continuationSeparator" w:id="0">
    <w:p w14:paraId="5638DD34" w14:textId="77777777" w:rsidR="00A008CD" w:rsidRDefault="00A008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 w14:paraId="20CA4B2D" w14:textId="77777777">
      <w:trPr>
        <w:trHeight w:hRule="exact" w:val="1320"/>
      </w:trPr>
      <w:tc>
        <w:tcPr>
          <w:tcW w:w="9979" w:type="dxa"/>
        </w:tcPr>
        <w:p w14:paraId="744BF386" w14:textId="77777777" w:rsidR="00A4139C" w:rsidRDefault="00170D6E">
          <w:pPr>
            <w:pStyle w:val="Fuzeile"/>
          </w:pPr>
          <w:bookmarkStart w:id="2" w:name="Fusszeile"/>
          <w:r>
            <w:rPr>
              <w:noProof/>
            </w:rPr>
            <w:drawing>
              <wp:inline distT="0" distB="0" distL="0" distR="0" wp14:anchorId="493A4403" wp14:editId="5B4FF829">
                <wp:extent cx="6322695" cy="855980"/>
                <wp:effectExtent l="0" t="0" r="1905" b="1270"/>
                <wp:docPr id="14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14:paraId="0BB2BB9E" w14:textId="77777777"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E8495" w14:textId="77777777" w:rsidR="00A008CD" w:rsidRDefault="00A008CD">
      <w:r>
        <w:separator/>
      </w:r>
    </w:p>
  </w:footnote>
  <w:footnote w:type="continuationSeparator" w:id="0">
    <w:p w14:paraId="09DAE3E9" w14:textId="77777777" w:rsidR="00A008CD" w:rsidRDefault="00A008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7246B5" w14:textId="77777777" w:rsidR="00A4139C" w:rsidRDefault="0086737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A4139C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A4139C">
      <w:rPr>
        <w:rStyle w:val="Seitenzahl"/>
        <w:noProof/>
      </w:rPr>
      <w:t>1</w:t>
    </w:r>
    <w:r>
      <w:rPr>
        <w:rStyle w:val="Seitenzahl"/>
      </w:rPr>
      <w:fldChar w:fldCharType="end"/>
    </w:r>
  </w:p>
  <w:p w14:paraId="390F4846" w14:textId="77777777"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D734EC" w14:textId="67BEBBEC"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170D6E">
      <w:fldChar w:fldCharType="begin"/>
    </w:r>
    <w:r w:rsidR="00170D6E">
      <w:instrText xml:space="preserve"> PAGE </w:instrText>
    </w:r>
    <w:r w:rsidR="00170D6E">
      <w:fldChar w:fldCharType="separate"/>
    </w:r>
    <w:r w:rsidR="00F13753">
      <w:rPr>
        <w:noProof/>
      </w:rPr>
      <w:t>2</w:t>
    </w:r>
    <w:r w:rsidR="00170D6E">
      <w:rPr>
        <w:noProof/>
      </w:rPr>
      <w:fldChar w:fldCharType="end"/>
    </w:r>
    <w:r>
      <w:t xml:space="preserve"> -</w:t>
    </w:r>
  </w:p>
  <w:p w14:paraId="1C160CD1" w14:textId="77777777" w:rsidR="00A4139C" w:rsidRDefault="00170D6E">
    <w:pPr>
      <w:pStyle w:val="Kopfzeile"/>
      <w:jc w:val="right"/>
    </w:pPr>
    <w:r>
      <w:rPr>
        <w:noProof/>
      </w:rPr>
      <w:drawing>
        <wp:inline distT="0" distB="0" distL="0" distR="0" wp14:anchorId="3D3CD318" wp14:editId="617B10A4">
          <wp:extent cx="1190625" cy="513715"/>
          <wp:effectExtent l="0" t="0" r="9525" b="635"/>
          <wp:docPr id="13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14:paraId="14F6618E" w14:textId="77777777" w:rsidR="00A4139C" w:rsidRDefault="00A4139C">
    <w:pPr>
      <w:pStyle w:val="Kopfzeile"/>
      <w:jc w:val="right"/>
    </w:pPr>
  </w:p>
  <w:p w14:paraId="4B093DD5" w14:textId="77777777" w:rsidR="00A4139C" w:rsidRDefault="00A4139C">
    <w:pPr>
      <w:pStyle w:val="Kopfzeile"/>
      <w:jc w:val="right"/>
    </w:pPr>
  </w:p>
  <w:p w14:paraId="3C95E587" w14:textId="77777777" w:rsidR="00A4139C" w:rsidRDefault="00A413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B5B9CD" w14:textId="77777777" w:rsidR="00A4139C" w:rsidRDefault="00A4139C">
    <w:pPr>
      <w:pStyle w:val="Kopfzeile"/>
      <w:jc w:val="right"/>
    </w:pPr>
  </w:p>
  <w:p w14:paraId="27A5A4EC" w14:textId="77777777" w:rsidR="00A4139C" w:rsidRDefault="00A4139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4766D6"/>
    <w:multiLevelType w:val="hybridMultilevel"/>
    <w:tmpl w:val="FB64B5A4"/>
    <w:lvl w:ilvl="0" w:tplc="FCC267B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CA2CBE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C6FA6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F389F6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DC8733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556C2B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70618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244C8E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37235A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2DAB7632-569D-4EA7-A141-38017B41FD6D}"/>
    <w:docVar w:name="dgnword-eventsink" w:val="495053312"/>
  </w:docVars>
  <w:rsids>
    <w:rsidRoot w:val="008D1969"/>
    <w:rsid w:val="00010238"/>
    <w:rsid w:val="000D5E43"/>
    <w:rsid w:val="00170D6E"/>
    <w:rsid w:val="002009B0"/>
    <w:rsid w:val="00210170"/>
    <w:rsid w:val="00224D95"/>
    <w:rsid w:val="00277762"/>
    <w:rsid w:val="002D7B54"/>
    <w:rsid w:val="002E5901"/>
    <w:rsid w:val="00323A25"/>
    <w:rsid w:val="0033361A"/>
    <w:rsid w:val="00334863"/>
    <w:rsid w:val="00351E2B"/>
    <w:rsid w:val="00362A5F"/>
    <w:rsid w:val="003971CC"/>
    <w:rsid w:val="003B3FF5"/>
    <w:rsid w:val="00444D09"/>
    <w:rsid w:val="00492AB3"/>
    <w:rsid w:val="004A2EB4"/>
    <w:rsid w:val="004A6F3C"/>
    <w:rsid w:val="004B0339"/>
    <w:rsid w:val="004B4A5F"/>
    <w:rsid w:val="00514B86"/>
    <w:rsid w:val="00544D0E"/>
    <w:rsid w:val="005579B5"/>
    <w:rsid w:val="00563D15"/>
    <w:rsid w:val="005A0622"/>
    <w:rsid w:val="005A74BA"/>
    <w:rsid w:val="00635E1B"/>
    <w:rsid w:val="00657FE8"/>
    <w:rsid w:val="007267FB"/>
    <w:rsid w:val="00774E20"/>
    <w:rsid w:val="00847223"/>
    <w:rsid w:val="0086737F"/>
    <w:rsid w:val="008730AE"/>
    <w:rsid w:val="008D1969"/>
    <w:rsid w:val="00915D76"/>
    <w:rsid w:val="00947AA4"/>
    <w:rsid w:val="009577B6"/>
    <w:rsid w:val="009602AC"/>
    <w:rsid w:val="009A7FFB"/>
    <w:rsid w:val="009B036D"/>
    <w:rsid w:val="00A008CD"/>
    <w:rsid w:val="00A17B45"/>
    <w:rsid w:val="00A4139C"/>
    <w:rsid w:val="00A61931"/>
    <w:rsid w:val="00AC1B2C"/>
    <w:rsid w:val="00B01820"/>
    <w:rsid w:val="00B9316D"/>
    <w:rsid w:val="00BB6654"/>
    <w:rsid w:val="00BC78D1"/>
    <w:rsid w:val="00BD2409"/>
    <w:rsid w:val="00C476F0"/>
    <w:rsid w:val="00C844DE"/>
    <w:rsid w:val="00CE62AD"/>
    <w:rsid w:val="00D02F90"/>
    <w:rsid w:val="00D76206"/>
    <w:rsid w:val="00DC3D8E"/>
    <w:rsid w:val="00DE6114"/>
    <w:rsid w:val="00E35697"/>
    <w:rsid w:val="00E5619E"/>
    <w:rsid w:val="00F13753"/>
    <w:rsid w:val="00F353AA"/>
    <w:rsid w:val="00F46EC8"/>
    <w:rsid w:val="00F66F79"/>
    <w:rsid w:val="00FD1F07"/>
    <w:rsid w:val="00FF1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09B89889"/>
  <w15:chartTrackingRefBased/>
  <w15:docId w15:val="{734259E6-94AB-4CE1-8EC5-5BA6C6D1C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6737F"/>
    <w:rPr>
      <w:rFonts w:ascii="Arial" w:hAnsi="Arial" w:cs="Arial"/>
      <w:sz w:val="22"/>
      <w:szCs w:val="22"/>
      <w:lang w:val="de-DE" w:eastAsia="de-DE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6737F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  <w:rsid w:val="0086737F"/>
  </w:style>
  <w:style w:type="paragraph" w:customStyle="1" w:styleId="Default">
    <w:name w:val="Default"/>
    <w:rsid w:val="00C476F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de-DE"/>
    </w:rPr>
  </w:style>
  <w:style w:type="character" w:styleId="Kommentarzeichen">
    <w:name w:val="annotation reference"/>
    <w:basedOn w:val="Absatz-Standardschriftart"/>
    <w:semiHidden/>
    <w:unhideWhenUsed/>
    <w:rsid w:val="00F46EC8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F46EC8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F46EC8"/>
    <w:rPr>
      <w:rFonts w:ascii="Arial" w:hAnsi="Arial" w:cs="Arial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F46EC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F46EC8"/>
    <w:rPr>
      <w:rFonts w:ascii="Arial" w:hAnsi="Arial" w:cs="Arial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semiHidden/>
    <w:unhideWhenUsed/>
    <w:rsid w:val="00F46EC8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F46EC8"/>
    <w:rPr>
      <w:rFonts w:ascii="Segoe UI" w:hAnsi="Segoe UI" w:cs="Segoe UI"/>
      <w:sz w:val="18"/>
      <w:szCs w:val="18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19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91597">
          <w:marLeft w:val="49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68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8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3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358</Words>
  <Characters>2442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Aktiengesellschaft • Johann-Klein-Straße 9 • 67227 Frankenthal</vt:lpstr>
    </vt:vector>
  </TitlesOfParts>
  <Company>KSB Group</Company>
  <LinksUpToDate>false</LinksUpToDate>
  <CharactersWithSpaces>2795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subject/>
  <dc:creator>Pauly, Christoph</dc:creator>
  <cp:keywords/>
  <dc:description/>
  <cp:lastModifiedBy>Pauly, Christoph</cp:lastModifiedBy>
  <cp:revision>9</cp:revision>
  <cp:lastPrinted>2006-04-21T08:51:00Z</cp:lastPrinted>
  <dcterms:created xsi:type="dcterms:W3CDTF">2023-10-11T14:34:00Z</dcterms:created>
  <dcterms:modified xsi:type="dcterms:W3CDTF">2024-01-09T08:47:00Z</dcterms:modified>
</cp:coreProperties>
</file>