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C35CD8" w14:textId="77777777" w:rsidR="00D67676" w:rsidRPr="00070ADF" w:rsidRDefault="00553FFB" w:rsidP="00521B1B">
      <w:pPr>
        <w:rPr>
          <w:rFonts w:ascii="Arial Nova" w:eastAsia="Arial Unicode MS" w:hAnsi="Arial Nova" w:cs="Arial Unicode MS"/>
          <w:color w:val="404040"/>
          <w:spacing w:val="-2"/>
          <w:sz w:val="18"/>
          <w:szCs w:val="18"/>
          <w:lang w:val="en-GB"/>
        </w:rPr>
      </w:pPr>
      <w:r w:rsidRPr="00521B1B">
        <w:rPr>
          <w:rFonts w:ascii="Arial Nova" w:hAnsi="Arial Nova"/>
          <w:noProof/>
        </w:rPr>
        <w:drawing>
          <wp:anchor distT="0" distB="0" distL="114300" distR="114300" simplePos="0" relativeHeight="251657728" behindDoc="1" locked="0" layoutInCell="1" allowOverlap="1" wp14:anchorId="76261E10" wp14:editId="2F5C30E4">
            <wp:simplePos x="0" y="0"/>
            <wp:positionH relativeFrom="column">
              <wp:posOffset>4064000</wp:posOffset>
            </wp:positionH>
            <wp:positionV relativeFrom="paragraph">
              <wp:posOffset>-60325</wp:posOffset>
            </wp:positionV>
            <wp:extent cx="1710055" cy="728345"/>
            <wp:effectExtent l="0" t="0" r="4445" b="0"/>
            <wp:wrapTight wrapText="bothSides">
              <wp:wrapPolygon edited="0">
                <wp:start x="0" y="0"/>
                <wp:lineTo x="0" y="20903"/>
                <wp:lineTo x="21416" y="20903"/>
                <wp:lineTo x="21416" y="0"/>
                <wp:lineTo x="0" y="0"/>
              </wp:wrapPolygon>
            </wp:wrapTight>
            <wp:docPr id="3" name="Afbeelding 2" descr="beta laatste f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descr="beta laatste fas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10055" cy="728345"/>
                    </a:xfrm>
                    <a:prstGeom prst="rect">
                      <a:avLst/>
                    </a:prstGeom>
                    <a:noFill/>
                  </pic:spPr>
                </pic:pic>
              </a:graphicData>
            </a:graphic>
          </wp:anchor>
        </w:drawing>
      </w:r>
      <w:r w:rsidR="00D67676" w:rsidRPr="00070ADF">
        <w:rPr>
          <w:rFonts w:ascii="Arial Nova" w:eastAsia="Arial Unicode MS" w:hAnsi="Arial Nova" w:cs="Arial Unicode MS"/>
          <w:color w:val="404040"/>
          <w:spacing w:val="-2"/>
          <w:sz w:val="18"/>
          <w:szCs w:val="18"/>
          <w:lang w:val="en-GB"/>
        </w:rPr>
        <w:t>Beta Public Relations B.V.</w:t>
      </w:r>
    </w:p>
    <w:p w14:paraId="67CDB0F8" w14:textId="77777777" w:rsidR="00D67676" w:rsidRPr="005E30A0" w:rsidRDefault="00E11E33" w:rsidP="00521B1B">
      <w:pPr>
        <w:rPr>
          <w:rFonts w:ascii="Arial Nova" w:eastAsia="Arial Unicode MS" w:hAnsi="Arial Nova" w:cs="Arial Unicode MS"/>
          <w:color w:val="404040"/>
          <w:spacing w:val="-2"/>
          <w:sz w:val="18"/>
          <w:szCs w:val="18"/>
        </w:rPr>
      </w:pPr>
      <w:r w:rsidRPr="005E30A0">
        <w:rPr>
          <w:rFonts w:ascii="Arial Nova" w:eastAsia="Arial Unicode MS" w:hAnsi="Arial Nova" w:cs="Arial Unicode MS"/>
          <w:color w:val="404040"/>
          <w:spacing w:val="-2"/>
          <w:sz w:val="18"/>
          <w:szCs w:val="18"/>
        </w:rPr>
        <w:t>Postbus 420</w:t>
      </w:r>
    </w:p>
    <w:p w14:paraId="590B0684" w14:textId="77777777" w:rsidR="00E11E33" w:rsidRPr="005E30A0" w:rsidRDefault="00E11E33" w:rsidP="00521B1B">
      <w:pPr>
        <w:rPr>
          <w:rFonts w:ascii="Arial Nova" w:eastAsia="Arial Unicode MS" w:hAnsi="Arial Nova" w:cs="Arial Unicode MS"/>
          <w:color w:val="404040"/>
          <w:spacing w:val="-2"/>
          <w:sz w:val="18"/>
          <w:szCs w:val="18"/>
        </w:rPr>
      </w:pPr>
      <w:r w:rsidRPr="005E30A0">
        <w:rPr>
          <w:rFonts w:ascii="Arial Nova" w:eastAsia="Arial Unicode MS" w:hAnsi="Arial Nova" w:cs="Arial Unicode MS"/>
          <w:color w:val="404040"/>
          <w:spacing w:val="-2"/>
          <w:sz w:val="18"/>
          <w:szCs w:val="18"/>
        </w:rPr>
        <w:t>2270 CK Voorburg</w:t>
      </w:r>
    </w:p>
    <w:p w14:paraId="1705C96D" w14:textId="77777777" w:rsidR="00D67676" w:rsidRPr="005E30A0" w:rsidRDefault="00D67676" w:rsidP="00521B1B">
      <w:pPr>
        <w:rPr>
          <w:rFonts w:ascii="Arial Nova" w:eastAsia="Arial Unicode MS" w:hAnsi="Arial Nova" w:cs="Arial Unicode MS"/>
          <w:color w:val="404040"/>
          <w:spacing w:val="-2"/>
          <w:sz w:val="18"/>
          <w:szCs w:val="18"/>
        </w:rPr>
      </w:pPr>
      <w:r w:rsidRPr="005E30A0">
        <w:rPr>
          <w:rFonts w:ascii="Arial Nova" w:eastAsia="Arial Unicode MS" w:hAnsi="Arial Nova" w:cs="Arial Unicode MS"/>
          <w:color w:val="404040"/>
          <w:spacing w:val="-2"/>
          <w:sz w:val="18"/>
          <w:szCs w:val="18"/>
        </w:rPr>
        <w:t>T. 070 427 5200</w:t>
      </w:r>
    </w:p>
    <w:p w14:paraId="540D1B69" w14:textId="77777777" w:rsidR="00D67676" w:rsidRPr="005E30A0" w:rsidRDefault="00D67676" w:rsidP="00521B1B">
      <w:pPr>
        <w:rPr>
          <w:rFonts w:ascii="Arial Nova" w:eastAsia="Arial Unicode MS" w:hAnsi="Arial Nova" w:cs="Arial Unicode MS"/>
          <w:color w:val="404040"/>
          <w:spacing w:val="-2"/>
          <w:sz w:val="18"/>
          <w:szCs w:val="18"/>
        </w:rPr>
      </w:pPr>
      <w:r w:rsidRPr="005E30A0">
        <w:rPr>
          <w:rFonts w:ascii="Arial Nova" w:eastAsia="Arial Unicode MS" w:hAnsi="Arial Nova" w:cs="Arial Unicode MS"/>
          <w:color w:val="404040"/>
          <w:spacing w:val="-2"/>
          <w:sz w:val="18"/>
          <w:szCs w:val="18"/>
        </w:rPr>
        <w:t>E. info@betapr.nl</w:t>
      </w:r>
    </w:p>
    <w:p w14:paraId="15E1698F" w14:textId="77777777" w:rsidR="00D67676" w:rsidRPr="005E30A0" w:rsidRDefault="00D67676" w:rsidP="001B1A4C">
      <w:pPr>
        <w:spacing w:line="192" w:lineRule="auto"/>
        <w:rPr>
          <w:rFonts w:ascii="Arial Unicode MS" w:eastAsia="Arial Unicode MS" w:hAnsi="Arial Unicode MS" w:cs="Arial Unicode MS"/>
          <w:b/>
          <w:sz w:val="28"/>
          <w:szCs w:val="28"/>
          <w:u w:val="single"/>
        </w:rPr>
      </w:pPr>
    </w:p>
    <w:p w14:paraId="039B4155" w14:textId="77777777" w:rsidR="00A66C4D" w:rsidRDefault="00A66C4D" w:rsidP="006F5696">
      <w:pPr>
        <w:pStyle w:val="Body"/>
      </w:pPr>
    </w:p>
    <w:p w14:paraId="66A8029E" w14:textId="77777777" w:rsidR="00D55E9A" w:rsidRPr="005E30A0" w:rsidRDefault="00D55E9A" w:rsidP="006F5696">
      <w:pPr>
        <w:pStyle w:val="Body"/>
      </w:pPr>
    </w:p>
    <w:p w14:paraId="412DD4B9" w14:textId="0B2F0FB8" w:rsidR="00A42220" w:rsidRDefault="00F161C0" w:rsidP="006F5696">
      <w:pPr>
        <w:pStyle w:val="Body"/>
        <w:rPr>
          <w:b/>
          <w:sz w:val="28"/>
          <w:szCs w:val="28"/>
        </w:rPr>
      </w:pPr>
      <w:r w:rsidRPr="00F161C0">
        <w:rPr>
          <w:b/>
          <w:sz w:val="28"/>
          <w:szCs w:val="28"/>
        </w:rPr>
        <w:t>KSB breidt serie chemiepompen sterk uit</w:t>
      </w:r>
    </w:p>
    <w:p w14:paraId="29FF0923" w14:textId="77777777" w:rsidR="00F161C0" w:rsidRPr="00F161C0" w:rsidRDefault="00F161C0" w:rsidP="006F5696">
      <w:pPr>
        <w:pStyle w:val="Body"/>
      </w:pPr>
    </w:p>
    <w:p w14:paraId="0A31CF02" w14:textId="27706A6C" w:rsidR="00B47F80" w:rsidRDefault="00687D3B" w:rsidP="00B47F80">
      <w:pPr>
        <w:pStyle w:val="Body"/>
      </w:pPr>
      <w:r>
        <w:t xml:space="preserve">Zwanenburg, </w:t>
      </w:r>
      <w:r w:rsidR="00B47F80">
        <w:t xml:space="preserve">juni </w:t>
      </w:r>
      <w:r>
        <w:t xml:space="preserve">2023 - </w:t>
      </w:r>
      <w:r w:rsidR="00B47F80">
        <w:t xml:space="preserve">KSB heeft de serie MegaCPK chemienormpompen met maar liefst 19 typen uitgebreid. Daarmee is deze serie nu beschikbaar in 55 pompgroottes met meer dan 78 hydraulieken. Omdat de pompserie leverbaar is in gietijzer, nodulair gietijzer en gietstaal, roestvrijstaal alsmede duplex- en speciale legeringen zoals titaan en Hastelloy kunnen de pompen voor een groot aantal toepassingen worden ingezet. Ook het verpompen van vloeistoffen die verwarming of koeling vereisen, behoort tot de toepassingsmogelijkheden. </w:t>
      </w:r>
    </w:p>
    <w:p w14:paraId="4C15F080" w14:textId="77777777" w:rsidR="00B47F80" w:rsidRDefault="00B47F80" w:rsidP="00B47F80">
      <w:pPr>
        <w:pStyle w:val="Body"/>
      </w:pPr>
    </w:p>
    <w:p w14:paraId="33DF2EEF" w14:textId="219DD042" w:rsidR="00B47F80" w:rsidRDefault="00B47F80" w:rsidP="00B47F80">
      <w:pPr>
        <w:pStyle w:val="Body"/>
      </w:pPr>
      <w:r>
        <w:t xml:space="preserve">De </w:t>
      </w:r>
      <w:r w:rsidR="007B63EF">
        <w:t>proces</w:t>
      </w:r>
      <w:r>
        <w:t xml:space="preserve">pompen onderscheiden zich vooral door hun hoge </w:t>
      </w:r>
      <w:r w:rsidR="00563E96">
        <w:t>capaciteit in combinatie met een</w:t>
      </w:r>
      <w:r>
        <w:t xml:space="preserve"> la</w:t>
      </w:r>
      <w:r w:rsidR="00D55E9A">
        <w:t>a</w:t>
      </w:r>
      <w:r>
        <w:t>g energieverbruik. Dat bespaart niet alleen stroom tijdens bedrijf, maar verlaagt ook de investeringskosten voor de gebruiker. Om het risico van eventueel optredende cavitatie te minimaliseren, hebben de ontwikkelaars van KSB sterk de nadruk gelegd op een goed zuiggedrag met een lage NPSH-waarde. De pompen werken dan ook onder ongunstige bedrijfsomstandigheden rustig en stabiel. Tegelijkertijd verhoogt dat de bedrijfszekerheid en beschikbaarheid van de gehele installatie.</w:t>
      </w:r>
    </w:p>
    <w:p w14:paraId="38307DF0" w14:textId="77777777" w:rsidR="00B47F80" w:rsidRDefault="00B47F80" w:rsidP="00B47F80">
      <w:pPr>
        <w:pStyle w:val="Body"/>
      </w:pPr>
    </w:p>
    <w:p w14:paraId="141861EE" w14:textId="43C2AC31" w:rsidR="00B47F80" w:rsidRDefault="00B47F80" w:rsidP="00B47F80">
      <w:pPr>
        <w:pStyle w:val="Body"/>
      </w:pPr>
      <w:r>
        <w:t xml:space="preserve">Door gebruik te maken van de finite-element-method (FEM) konden de KSB-engineers een hoge sterkte en stijfheid van de geïnstalleerde componenten combineren met een optimaal materiaalgebruik. Met behulp van de CFD-techniek (Computational Fluid Dynamics) werden alle hydraulische contouren geoptimaliseerd en vervolgens in omvangrijke testopstellingen nog eens gecontroleerd. </w:t>
      </w:r>
    </w:p>
    <w:p w14:paraId="69AF0A38" w14:textId="77777777" w:rsidR="00B47F80" w:rsidRDefault="00B47F80" w:rsidP="00B47F80">
      <w:pPr>
        <w:pStyle w:val="Body"/>
      </w:pPr>
    </w:p>
    <w:p w14:paraId="0671AD43" w14:textId="5944F181" w:rsidR="00B47F80" w:rsidRDefault="00B47F80" w:rsidP="00B47F80">
      <w:pPr>
        <w:pStyle w:val="Body"/>
      </w:pPr>
      <w:r>
        <w:t xml:space="preserve">De nieuw ontworpen </w:t>
      </w:r>
      <w:r w:rsidR="006E5315">
        <w:t xml:space="preserve">seal kamer </w:t>
      </w:r>
      <w:r>
        <w:t xml:space="preserve">maakt de inbouw van stopbuspakkingen, alle gangbare mechanische asafdichtingen volgens EN 12756 alsook een groot aantal mechanische asafdichtingen in cartridge-uitvoering mogelijk. Aan beide zijden opgesloten huisafdichtingen alsmede een minimale axiale kracht zorgen voor lange standtijden. Voor de besturing en controle tijdens bedrijf kunnen de pompen worden voorzien van </w:t>
      </w:r>
      <w:r w:rsidR="0039091B">
        <w:t>frequentieregelaar</w:t>
      </w:r>
      <w:r>
        <w:t>, trillings- en lagertemperatuurmeting en bedrijfspuntcontrole.</w:t>
      </w:r>
    </w:p>
    <w:p w14:paraId="320D6CAD" w14:textId="77777777" w:rsidR="00B65A98" w:rsidRDefault="00B65A98" w:rsidP="00B47F80">
      <w:pPr>
        <w:pStyle w:val="Body"/>
      </w:pPr>
    </w:p>
    <w:p w14:paraId="2DED792B" w14:textId="04BB7589" w:rsidR="00283F92" w:rsidRDefault="00B47F80" w:rsidP="00B47F80">
      <w:pPr>
        <w:pStyle w:val="Body"/>
      </w:pPr>
      <w:r>
        <w:t xml:space="preserve">Zoals bij alle industriepompen van KSB krijgt de gebruiker iedere </w:t>
      </w:r>
      <w:r w:rsidR="00B65A98">
        <w:t xml:space="preserve">pomp </w:t>
      </w:r>
      <w:r>
        <w:t>geleverd met een exact op het bedrijfspunt afgestemde waaierdiameter. Op die manier en door het grote aantal pompgroottes is de gebruiker ervan verzekerd dat de pompen</w:t>
      </w:r>
      <w:r w:rsidR="0039091B">
        <w:t>,</w:t>
      </w:r>
      <w:r>
        <w:t xml:space="preserve"> ook niet-geregeld</w:t>
      </w:r>
      <w:r w:rsidR="0039091B">
        <w:t>,</w:t>
      </w:r>
      <w:r>
        <w:t xml:space="preserve"> zo min mogelijk energie verbruiken.</w:t>
      </w:r>
    </w:p>
    <w:p w14:paraId="4B673C78" w14:textId="77777777" w:rsidR="00B65A98" w:rsidRDefault="00B65A98" w:rsidP="00283F92">
      <w:pPr>
        <w:pStyle w:val="Body"/>
      </w:pPr>
    </w:p>
    <w:p w14:paraId="080FED13" w14:textId="77777777" w:rsidR="00D55E9A" w:rsidRDefault="00D55E9A">
      <w:pPr>
        <w:rPr>
          <w:rFonts w:ascii="Arial Nova" w:eastAsia="Arial Unicode MS" w:hAnsi="Arial Nova" w:cs="Arial Unicode MS"/>
          <w:sz w:val="20"/>
          <w:szCs w:val="21"/>
        </w:rPr>
      </w:pPr>
      <w:r>
        <w:br w:type="page"/>
      </w:r>
    </w:p>
    <w:p w14:paraId="25D5A500" w14:textId="77777777" w:rsidR="00D55E9A" w:rsidRDefault="00D55E9A" w:rsidP="00283F92">
      <w:pPr>
        <w:pStyle w:val="Body"/>
      </w:pPr>
    </w:p>
    <w:p w14:paraId="60A07728" w14:textId="77777777" w:rsidR="00D55E9A" w:rsidRDefault="00D55E9A" w:rsidP="00283F92">
      <w:pPr>
        <w:pStyle w:val="Body"/>
      </w:pPr>
    </w:p>
    <w:p w14:paraId="5E6597F4" w14:textId="77777777" w:rsidR="00D55E9A" w:rsidRDefault="00D55E9A" w:rsidP="00283F92">
      <w:pPr>
        <w:pStyle w:val="Body"/>
      </w:pPr>
    </w:p>
    <w:p w14:paraId="1D23A249" w14:textId="77777777" w:rsidR="00D55E9A" w:rsidRDefault="00D55E9A" w:rsidP="00283F92">
      <w:pPr>
        <w:pStyle w:val="Body"/>
      </w:pPr>
    </w:p>
    <w:p w14:paraId="01EE788E" w14:textId="77777777" w:rsidR="00D55E9A" w:rsidRDefault="00D55E9A" w:rsidP="00283F92">
      <w:pPr>
        <w:pStyle w:val="Body"/>
      </w:pPr>
    </w:p>
    <w:p w14:paraId="1C891DF9" w14:textId="77777777" w:rsidR="00D55E9A" w:rsidRDefault="00D55E9A" w:rsidP="00283F92">
      <w:pPr>
        <w:pStyle w:val="Body"/>
      </w:pPr>
    </w:p>
    <w:p w14:paraId="77FC6793" w14:textId="1027C440" w:rsidR="00283F92" w:rsidRDefault="00283F92" w:rsidP="00283F92">
      <w:pPr>
        <w:pStyle w:val="Body"/>
      </w:pPr>
      <w:r>
        <w:t>KSB is een van ’s werelds meest vooraanstaande producenten van pompen, afsluiters en bijbehorende systemen voor industrie en gebouwentechniek, water- en afvalwaterbeheer alsmede energietechniek en mijnbouw. Het concern is met eigen verkooporganisaties, productie- en servicebedrijven op alle continenten vertegenwoordigd. De Nederlandse dochteronderneming KSB Nederland is gevestigd in Zwanenburg.</w:t>
      </w:r>
    </w:p>
    <w:p w14:paraId="291E6186" w14:textId="77777777" w:rsidR="00283F92" w:rsidRDefault="00283F92" w:rsidP="00283F92">
      <w:pPr>
        <w:pStyle w:val="Body"/>
        <w:rPr>
          <w:snapToGrid w:val="0"/>
        </w:rPr>
      </w:pPr>
    </w:p>
    <w:p w14:paraId="0D90138C" w14:textId="77777777" w:rsidR="00283F92" w:rsidRDefault="00283F92" w:rsidP="00283F92">
      <w:pPr>
        <w:pStyle w:val="Body"/>
        <w:rPr>
          <w:b/>
          <w:szCs w:val="20"/>
          <w:u w:val="single"/>
        </w:rPr>
      </w:pPr>
      <w:r>
        <w:rPr>
          <w:b/>
          <w:szCs w:val="20"/>
          <w:u w:val="single"/>
        </w:rPr>
        <w:t>Meer informatie</w:t>
      </w:r>
    </w:p>
    <w:p w14:paraId="6B4A885F" w14:textId="77777777" w:rsidR="00283F92" w:rsidRDefault="00283F92" w:rsidP="00283F92">
      <w:pPr>
        <w:pStyle w:val="Body"/>
      </w:pPr>
      <w:r>
        <w:t>KSB Nederland B.V.</w:t>
      </w:r>
    </w:p>
    <w:p w14:paraId="255E8C4A" w14:textId="77777777" w:rsidR="00283F92" w:rsidRDefault="00283F92" w:rsidP="00283F92">
      <w:pPr>
        <w:pStyle w:val="Body"/>
      </w:pPr>
      <w:r>
        <w:t>T. 020 4079800</w:t>
      </w:r>
    </w:p>
    <w:p w14:paraId="3738BC63" w14:textId="77777777" w:rsidR="00283F92" w:rsidRDefault="00283F92" w:rsidP="00283F92">
      <w:pPr>
        <w:pStyle w:val="Body"/>
      </w:pPr>
      <w:r>
        <w:t>E. infonl@ksb.com</w:t>
      </w:r>
    </w:p>
    <w:p w14:paraId="16A00313" w14:textId="77777777" w:rsidR="00283F92" w:rsidRDefault="00283F92" w:rsidP="00283F92">
      <w:pPr>
        <w:pStyle w:val="Body"/>
      </w:pPr>
      <w:r>
        <w:t>W. www.ksb.nl</w:t>
      </w:r>
    </w:p>
    <w:p w14:paraId="13A2B2F7" w14:textId="77777777" w:rsidR="00283F92" w:rsidRDefault="00283F92" w:rsidP="00283F92">
      <w:pPr>
        <w:pStyle w:val="Body"/>
      </w:pPr>
    </w:p>
    <w:p w14:paraId="63B87702" w14:textId="77777777" w:rsidR="00283F92" w:rsidRDefault="00283F92" w:rsidP="00283F92">
      <w:pPr>
        <w:pStyle w:val="Body"/>
      </w:pPr>
    </w:p>
    <w:p w14:paraId="2AF25EAC" w14:textId="77777777" w:rsidR="00283F92" w:rsidRDefault="00283F92" w:rsidP="00283F92">
      <w:pPr>
        <w:pStyle w:val="Body"/>
      </w:pPr>
    </w:p>
    <w:p w14:paraId="2F26B4A4" w14:textId="77777777" w:rsidR="00283F92" w:rsidRDefault="00283F92" w:rsidP="00283F92">
      <w:pPr>
        <w:pStyle w:val="Body"/>
      </w:pPr>
    </w:p>
    <w:p w14:paraId="29A1ECF0" w14:textId="77777777" w:rsidR="002C61D3" w:rsidRDefault="002C61D3" w:rsidP="00283F92">
      <w:pPr>
        <w:pStyle w:val="Body"/>
        <w:rPr>
          <w:b/>
          <w:bCs/>
          <w:u w:val="single"/>
        </w:rPr>
      </w:pPr>
    </w:p>
    <w:p w14:paraId="7AECCE58" w14:textId="278B91F3" w:rsidR="00283F92" w:rsidRDefault="00283F92" w:rsidP="00283F92">
      <w:pPr>
        <w:pStyle w:val="Body"/>
        <w:rPr>
          <w:b/>
          <w:bCs/>
          <w:u w:val="single"/>
        </w:rPr>
      </w:pPr>
      <w:r>
        <w:rPr>
          <w:b/>
          <w:bCs/>
          <w:u w:val="single"/>
        </w:rPr>
        <w:t>Fotobijschrift:</w:t>
      </w:r>
    </w:p>
    <w:p w14:paraId="346390AD" w14:textId="77777777" w:rsidR="00283F92" w:rsidRDefault="00283F92" w:rsidP="00283F92">
      <w:pPr>
        <w:pStyle w:val="Body"/>
      </w:pPr>
    </w:p>
    <w:p w14:paraId="4976F9A4" w14:textId="6A851C23" w:rsidR="00283F92" w:rsidRDefault="002647A9" w:rsidP="00283F92">
      <w:pPr>
        <w:pStyle w:val="Body"/>
      </w:pPr>
      <w:r>
        <w:rPr>
          <w:noProof/>
        </w:rPr>
        <w:drawing>
          <wp:inline distT="0" distB="0" distL="0" distR="0" wp14:anchorId="0F955E7B" wp14:editId="27399A44">
            <wp:extent cx="3006436" cy="2216609"/>
            <wp:effectExtent l="0" t="0" r="3810" b="0"/>
            <wp:docPr id="1529991924" name="Afbeelding 1" descr="Afbeelding met apparaat, machine, motor&#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9991924" name="Afbeelding 1" descr="Afbeelding met apparaat, machine, motor&#10;&#10;Automatisch gegenereerde beschrijving"/>
                    <pic:cNvPicPr/>
                  </pic:nvPicPr>
                  <pic:blipFill>
                    <a:blip r:embed="rId12"/>
                    <a:stretch>
                      <a:fillRect/>
                    </a:stretch>
                  </pic:blipFill>
                  <pic:spPr>
                    <a:xfrm>
                      <a:off x="0" y="0"/>
                      <a:ext cx="3017457" cy="2224735"/>
                    </a:xfrm>
                    <a:prstGeom prst="rect">
                      <a:avLst/>
                    </a:prstGeom>
                  </pic:spPr>
                </pic:pic>
              </a:graphicData>
            </a:graphic>
          </wp:inline>
        </w:drawing>
      </w:r>
    </w:p>
    <w:p w14:paraId="10F2A559" w14:textId="5443998F" w:rsidR="00283F92" w:rsidRPr="00E8343D" w:rsidRDefault="004F710D" w:rsidP="00283F92">
      <w:pPr>
        <w:pStyle w:val="Body"/>
      </w:pPr>
      <w:r w:rsidRPr="004F710D">
        <w:t xml:space="preserve">De chemienormpompen van de serie MegaCPK zijn met 19 groottes uitgebreid. </w:t>
      </w:r>
      <w:r w:rsidR="002C61D3" w:rsidRPr="002C61D3">
        <w:t>(Foto: KSB)</w:t>
      </w:r>
    </w:p>
    <w:p w14:paraId="729693E1" w14:textId="4397965C" w:rsidR="00283F92" w:rsidRDefault="00070ADF" w:rsidP="00A42220">
      <w:pPr>
        <w:pStyle w:val="Body"/>
      </w:pPr>
      <w:r>
        <w:t>P</w:t>
      </w:r>
      <w:bookmarkStart w:id="0" w:name="_GoBack"/>
      <w:bookmarkEnd w:id="0"/>
    </w:p>
    <w:p w14:paraId="667CDBB0" w14:textId="77777777" w:rsidR="00A42220" w:rsidRDefault="00A42220" w:rsidP="00A42220">
      <w:pPr>
        <w:pStyle w:val="Body"/>
      </w:pPr>
    </w:p>
    <w:p w14:paraId="43E1DC28" w14:textId="77777777" w:rsidR="00A42220" w:rsidRPr="00A42220" w:rsidRDefault="00A42220" w:rsidP="006F5696">
      <w:pPr>
        <w:pStyle w:val="Body"/>
      </w:pPr>
    </w:p>
    <w:sectPr w:rsidR="00A42220" w:rsidRPr="00A42220" w:rsidSect="00E65049">
      <w:footerReference w:type="default" r:id="rId13"/>
      <w:pgSz w:w="11906" w:h="16838"/>
      <w:pgMar w:top="851" w:right="1418" w:bottom="851" w:left="1985"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39F883" w14:textId="77777777" w:rsidR="00B2345B" w:rsidRDefault="00B2345B" w:rsidP="001B1A4C">
      <w:r>
        <w:separator/>
      </w:r>
    </w:p>
  </w:endnote>
  <w:endnote w:type="continuationSeparator" w:id="0">
    <w:p w14:paraId="1F359DC3" w14:textId="77777777" w:rsidR="00B2345B" w:rsidRDefault="00B2345B" w:rsidP="001B1A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ova">
    <w:altName w:val="Microsoft Sans Serif"/>
    <w:charset w:val="00"/>
    <w:family w:val="swiss"/>
    <w:pitch w:val="variable"/>
    <w:sig w:usb0="00000001" w:usb1="00000002" w:usb2="00000000" w:usb3="00000000" w:csb0="0000019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999345" w14:textId="77777777" w:rsidR="00D67676" w:rsidRDefault="00553FFB" w:rsidP="001B1A4C">
    <w:pPr>
      <w:pStyle w:val="Voettekst"/>
      <w:jc w:val="right"/>
      <w:rPr>
        <w:rFonts w:ascii="Arial Unicode MS" w:eastAsia="Arial Unicode MS" w:hAnsi="Arial Unicode MS" w:cs="Arial Unicode MS"/>
        <w:sz w:val="18"/>
        <w:szCs w:val="18"/>
      </w:rPr>
    </w:pPr>
    <w:r>
      <w:rPr>
        <w:noProof/>
      </w:rPr>
      <w:drawing>
        <wp:anchor distT="0" distB="0" distL="114300" distR="114300" simplePos="0" relativeHeight="251657728" behindDoc="1" locked="0" layoutInCell="1" allowOverlap="1" wp14:anchorId="43D13D75" wp14:editId="4D2F7829">
          <wp:simplePos x="0" y="0"/>
          <wp:positionH relativeFrom="column">
            <wp:posOffset>4182110</wp:posOffset>
          </wp:positionH>
          <wp:positionV relativeFrom="paragraph">
            <wp:posOffset>54610</wp:posOffset>
          </wp:positionV>
          <wp:extent cx="1710055" cy="284480"/>
          <wp:effectExtent l="0" t="0" r="4445" b="1270"/>
          <wp:wrapTight wrapText="bothSides">
            <wp:wrapPolygon edited="0">
              <wp:start x="0" y="0"/>
              <wp:lineTo x="0" y="20250"/>
              <wp:lineTo x="21416" y="20250"/>
              <wp:lineTo x="21416" y="0"/>
              <wp:lineTo x="0" y="0"/>
            </wp:wrapPolygon>
          </wp:wrapTight>
          <wp:docPr id="2" name="Afbeelding 4" descr="beta laatste f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4" descr="beta laatste fase"/>
                  <pic:cNvPicPr>
                    <a:picLocks noChangeAspect="1" noChangeArrowheads="1"/>
                  </pic:cNvPicPr>
                </pic:nvPicPr>
                <pic:blipFill>
                  <a:blip r:embed="rId1">
                    <a:extLst>
                      <a:ext uri="{28A0092B-C50C-407E-A947-70E740481C1C}">
                        <a14:useLocalDpi xmlns:a14="http://schemas.microsoft.com/office/drawing/2010/main" val="0"/>
                      </a:ext>
                    </a:extLst>
                  </a:blip>
                  <a:srcRect b="60941"/>
                  <a:stretch>
                    <a:fillRect/>
                  </a:stretch>
                </pic:blipFill>
                <pic:spPr bwMode="auto">
                  <a:xfrm>
                    <a:off x="0" y="0"/>
                    <a:ext cx="1710055" cy="284480"/>
                  </a:xfrm>
                  <a:prstGeom prst="rect">
                    <a:avLst/>
                  </a:prstGeom>
                  <a:noFill/>
                </pic:spPr>
              </pic:pic>
            </a:graphicData>
          </a:graphic>
        </wp:anchor>
      </w:drawing>
    </w:r>
  </w:p>
  <w:p w14:paraId="30B391EA" w14:textId="77777777" w:rsidR="00D67676" w:rsidRDefault="00D67676" w:rsidP="001B1A4C">
    <w:pPr>
      <w:pStyle w:val="Voettekst"/>
      <w:jc w:val="right"/>
      <w:rPr>
        <w:rFonts w:ascii="Arial Unicode MS" w:eastAsia="Arial Unicode MS" w:hAnsi="Arial Unicode MS" w:cs="Arial Unicode MS"/>
        <w:sz w:val="18"/>
        <w:szCs w:val="18"/>
      </w:rPr>
    </w:pPr>
  </w:p>
  <w:p w14:paraId="73F17B4C" w14:textId="00E0CD9C" w:rsidR="00D67676" w:rsidRPr="00521B1B" w:rsidRDefault="00D67676" w:rsidP="001B1A4C">
    <w:pPr>
      <w:pStyle w:val="Voettekst"/>
      <w:spacing w:before="160"/>
      <w:jc w:val="right"/>
      <w:rPr>
        <w:rFonts w:ascii="Arial Nova" w:eastAsia="Arial Unicode MS" w:hAnsi="Arial Nova" w:cs="Arial Unicode MS"/>
        <w:bCs/>
        <w:sz w:val="18"/>
        <w:szCs w:val="18"/>
      </w:rPr>
    </w:pPr>
    <w:r w:rsidRPr="00521B1B">
      <w:rPr>
        <w:rFonts w:ascii="Arial Nova" w:eastAsia="Arial Unicode MS" w:hAnsi="Arial Nova" w:cs="Arial Unicode MS"/>
        <w:sz w:val="18"/>
        <w:szCs w:val="18"/>
      </w:rPr>
      <w:t xml:space="preserve">Pagina </w:t>
    </w:r>
    <w:r w:rsidR="00711364" w:rsidRPr="00521B1B">
      <w:rPr>
        <w:rFonts w:ascii="Arial Nova" w:eastAsia="Arial Unicode MS" w:hAnsi="Arial Nova" w:cs="Arial Unicode MS"/>
        <w:bCs/>
        <w:sz w:val="18"/>
        <w:szCs w:val="18"/>
      </w:rPr>
      <w:fldChar w:fldCharType="begin"/>
    </w:r>
    <w:r w:rsidRPr="00521B1B">
      <w:rPr>
        <w:rFonts w:ascii="Arial Nova" w:eastAsia="Arial Unicode MS" w:hAnsi="Arial Nova" w:cs="Arial Unicode MS"/>
        <w:bCs/>
        <w:sz w:val="18"/>
        <w:szCs w:val="18"/>
      </w:rPr>
      <w:instrText>PAGE</w:instrText>
    </w:r>
    <w:r w:rsidR="00711364" w:rsidRPr="00521B1B">
      <w:rPr>
        <w:rFonts w:ascii="Arial Nova" w:eastAsia="Arial Unicode MS" w:hAnsi="Arial Nova" w:cs="Arial Unicode MS"/>
        <w:bCs/>
        <w:sz w:val="18"/>
        <w:szCs w:val="18"/>
      </w:rPr>
      <w:fldChar w:fldCharType="separate"/>
    </w:r>
    <w:r w:rsidR="00DC79D7">
      <w:rPr>
        <w:rFonts w:ascii="Arial Nova" w:eastAsia="Arial Unicode MS" w:hAnsi="Arial Nova" w:cs="Arial Unicode MS"/>
        <w:bCs/>
        <w:noProof/>
        <w:sz w:val="18"/>
        <w:szCs w:val="18"/>
      </w:rPr>
      <w:t>2</w:t>
    </w:r>
    <w:r w:rsidR="00711364" w:rsidRPr="00521B1B">
      <w:rPr>
        <w:rFonts w:ascii="Arial Nova" w:eastAsia="Arial Unicode MS" w:hAnsi="Arial Nova" w:cs="Arial Unicode MS"/>
        <w:bCs/>
        <w:sz w:val="18"/>
        <w:szCs w:val="18"/>
      </w:rPr>
      <w:fldChar w:fldCharType="end"/>
    </w:r>
    <w:r w:rsidRPr="00521B1B">
      <w:rPr>
        <w:rFonts w:ascii="Arial Nova" w:eastAsia="Arial Unicode MS" w:hAnsi="Arial Nova" w:cs="Arial Unicode MS"/>
        <w:sz w:val="18"/>
        <w:szCs w:val="18"/>
      </w:rPr>
      <w:t xml:space="preserve"> van </w:t>
    </w:r>
    <w:r w:rsidR="00711364" w:rsidRPr="00521B1B">
      <w:rPr>
        <w:rFonts w:ascii="Arial Nova" w:eastAsia="Arial Unicode MS" w:hAnsi="Arial Nova" w:cs="Arial Unicode MS"/>
        <w:bCs/>
        <w:sz w:val="18"/>
        <w:szCs w:val="18"/>
      </w:rPr>
      <w:fldChar w:fldCharType="begin"/>
    </w:r>
    <w:r w:rsidRPr="00521B1B">
      <w:rPr>
        <w:rFonts w:ascii="Arial Nova" w:eastAsia="Arial Unicode MS" w:hAnsi="Arial Nova" w:cs="Arial Unicode MS"/>
        <w:bCs/>
        <w:sz w:val="18"/>
        <w:szCs w:val="18"/>
      </w:rPr>
      <w:instrText>NUMPAGES</w:instrText>
    </w:r>
    <w:r w:rsidR="00711364" w:rsidRPr="00521B1B">
      <w:rPr>
        <w:rFonts w:ascii="Arial Nova" w:eastAsia="Arial Unicode MS" w:hAnsi="Arial Nova" w:cs="Arial Unicode MS"/>
        <w:bCs/>
        <w:sz w:val="18"/>
        <w:szCs w:val="18"/>
      </w:rPr>
      <w:fldChar w:fldCharType="separate"/>
    </w:r>
    <w:r w:rsidR="00DC79D7">
      <w:rPr>
        <w:rFonts w:ascii="Arial Nova" w:eastAsia="Arial Unicode MS" w:hAnsi="Arial Nova" w:cs="Arial Unicode MS"/>
        <w:bCs/>
        <w:noProof/>
        <w:sz w:val="18"/>
        <w:szCs w:val="18"/>
      </w:rPr>
      <w:t>2</w:t>
    </w:r>
    <w:r w:rsidR="00711364" w:rsidRPr="00521B1B">
      <w:rPr>
        <w:rFonts w:ascii="Arial Nova" w:eastAsia="Arial Unicode MS" w:hAnsi="Arial Nova" w:cs="Arial Unicode MS"/>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EE51AD" w14:textId="77777777" w:rsidR="00B2345B" w:rsidRDefault="00B2345B" w:rsidP="001B1A4C">
      <w:r>
        <w:separator/>
      </w:r>
    </w:p>
  </w:footnote>
  <w:footnote w:type="continuationSeparator" w:id="0">
    <w:p w14:paraId="72C7935C" w14:textId="77777777" w:rsidR="00B2345B" w:rsidRDefault="00B2345B" w:rsidP="001B1A4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66FC8"/>
    <w:multiLevelType w:val="hybridMultilevel"/>
    <w:tmpl w:val="1F52F868"/>
    <w:lvl w:ilvl="0" w:tplc="0413000D">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33323866"/>
    <w:multiLevelType w:val="hybridMultilevel"/>
    <w:tmpl w:val="AC862A7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403045D9"/>
    <w:multiLevelType w:val="hybridMultilevel"/>
    <w:tmpl w:val="A41EC41E"/>
    <w:lvl w:ilvl="0" w:tplc="04130001">
      <w:start w:val="1"/>
      <w:numFmt w:val="bullet"/>
      <w:lvlText w:val=""/>
      <w:lvlJc w:val="left"/>
      <w:pPr>
        <w:tabs>
          <w:tab w:val="num" w:pos="720"/>
        </w:tabs>
        <w:ind w:left="720" w:hanging="360"/>
      </w:pPr>
      <w:rPr>
        <w:rFonts w:ascii="Symbol" w:hAnsi="Symbol" w:hint="default"/>
      </w:rPr>
    </w:lvl>
    <w:lvl w:ilvl="1" w:tplc="04130003">
      <w:start w:val="1"/>
      <w:numFmt w:val="bullet"/>
      <w:lvlText w:val="o"/>
      <w:lvlJc w:val="left"/>
      <w:pPr>
        <w:tabs>
          <w:tab w:val="num" w:pos="1440"/>
        </w:tabs>
        <w:ind w:left="1440" w:hanging="360"/>
      </w:pPr>
      <w:rPr>
        <w:rFonts w:ascii="Courier New" w:hAnsi="Courier New" w:hint="default"/>
      </w:rPr>
    </w:lvl>
    <w:lvl w:ilvl="2" w:tplc="04130005">
      <w:start w:val="1"/>
      <w:numFmt w:val="bullet"/>
      <w:lvlText w:val=""/>
      <w:lvlJc w:val="left"/>
      <w:pPr>
        <w:tabs>
          <w:tab w:val="num" w:pos="2160"/>
        </w:tabs>
        <w:ind w:left="2160" w:hanging="360"/>
      </w:pPr>
      <w:rPr>
        <w:rFonts w:ascii="Wingdings" w:hAnsi="Wingdings" w:hint="default"/>
      </w:rPr>
    </w:lvl>
    <w:lvl w:ilvl="3" w:tplc="04130001">
      <w:start w:val="1"/>
      <w:numFmt w:val="bullet"/>
      <w:lvlText w:val=""/>
      <w:lvlJc w:val="left"/>
      <w:pPr>
        <w:tabs>
          <w:tab w:val="num" w:pos="2880"/>
        </w:tabs>
        <w:ind w:left="2880" w:hanging="360"/>
      </w:pPr>
      <w:rPr>
        <w:rFonts w:ascii="Symbol" w:hAnsi="Symbol" w:hint="default"/>
      </w:rPr>
    </w:lvl>
    <w:lvl w:ilvl="4" w:tplc="04130003">
      <w:start w:val="1"/>
      <w:numFmt w:val="bullet"/>
      <w:lvlText w:val="o"/>
      <w:lvlJc w:val="left"/>
      <w:pPr>
        <w:tabs>
          <w:tab w:val="num" w:pos="3600"/>
        </w:tabs>
        <w:ind w:left="3600" w:hanging="360"/>
      </w:pPr>
      <w:rPr>
        <w:rFonts w:ascii="Courier New" w:hAnsi="Courier New" w:hint="default"/>
      </w:rPr>
    </w:lvl>
    <w:lvl w:ilvl="5" w:tplc="04130005">
      <w:start w:val="1"/>
      <w:numFmt w:val="bullet"/>
      <w:lvlText w:val=""/>
      <w:lvlJc w:val="left"/>
      <w:pPr>
        <w:tabs>
          <w:tab w:val="num" w:pos="4320"/>
        </w:tabs>
        <w:ind w:left="4320" w:hanging="360"/>
      </w:pPr>
      <w:rPr>
        <w:rFonts w:ascii="Wingdings" w:hAnsi="Wingdings" w:hint="default"/>
      </w:rPr>
    </w:lvl>
    <w:lvl w:ilvl="6" w:tplc="04130001">
      <w:start w:val="1"/>
      <w:numFmt w:val="bullet"/>
      <w:lvlText w:val=""/>
      <w:lvlJc w:val="left"/>
      <w:pPr>
        <w:tabs>
          <w:tab w:val="num" w:pos="5040"/>
        </w:tabs>
        <w:ind w:left="5040" w:hanging="360"/>
      </w:pPr>
      <w:rPr>
        <w:rFonts w:ascii="Symbol" w:hAnsi="Symbol" w:hint="default"/>
      </w:rPr>
    </w:lvl>
    <w:lvl w:ilvl="7" w:tplc="04130003">
      <w:start w:val="1"/>
      <w:numFmt w:val="bullet"/>
      <w:lvlText w:val="o"/>
      <w:lvlJc w:val="left"/>
      <w:pPr>
        <w:tabs>
          <w:tab w:val="num" w:pos="5760"/>
        </w:tabs>
        <w:ind w:left="5760" w:hanging="360"/>
      </w:pPr>
      <w:rPr>
        <w:rFonts w:ascii="Courier New" w:hAnsi="Courier New" w:hint="default"/>
      </w:rPr>
    </w:lvl>
    <w:lvl w:ilvl="8" w:tplc="0413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75C5186"/>
    <w:multiLevelType w:val="hybridMultilevel"/>
    <w:tmpl w:val="754A1252"/>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 w15:restartNumberingAfterBreak="0">
    <w:nsid w:val="4C0C3AC0"/>
    <w:multiLevelType w:val="hybridMultilevel"/>
    <w:tmpl w:val="44C8163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4FB104E0"/>
    <w:multiLevelType w:val="hybridMultilevel"/>
    <w:tmpl w:val="86E6C7DE"/>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5A1B7F92"/>
    <w:multiLevelType w:val="hybridMultilevel"/>
    <w:tmpl w:val="B0703FA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6EFC0DA9"/>
    <w:multiLevelType w:val="hybridMultilevel"/>
    <w:tmpl w:val="14E6FE52"/>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num w:numId="1">
    <w:abstractNumId w:val="2"/>
  </w:num>
  <w:num w:numId="2">
    <w:abstractNumId w:val="2"/>
  </w:num>
  <w:num w:numId="3">
    <w:abstractNumId w:val="4"/>
  </w:num>
  <w:num w:numId="4">
    <w:abstractNumId w:val="6"/>
  </w:num>
  <w:num w:numId="5">
    <w:abstractNumId w:val="5"/>
  </w:num>
  <w:num w:numId="6">
    <w:abstractNumId w:val="7"/>
  </w:num>
  <w:num w:numId="7">
    <w:abstractNumId w:val="1"/>
  </w:num>
  <w:num w:numId="8">
    <w:abstractNumId w:val="3"/>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08"/>
  <w:hyphenationZone w:val="425"/>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2220"/>
    <w:rsid w:val="00012785"/>
    <w:rsid w:val="00064E6C"/>
    <w:rsid w:val="00070ADF"/>
    <w:rsid w:val="00077618"/>
    <w:rsid w:val="00096125"/>
    <w:rsid w:val="000A1B13"/>
    <w:rsid w:val="000C3F9C"/>
    <w:rsid w:val="00100968"/>
    <w:rsid w:val="00113F51"/>
    <w:rsid w:val="00117E99"/>
    <w:rsid w:val="00126803"/>
    <w:rsid w:val="0013609B"/>
    <w:rsid w:val="00171F35"/>
    <w:rsid w:val="001B0DA4"/>
    <w:rsid w:val="001B1A4C"/>
    <w:rsid w:val="001D3C12"/>
    <w:rsid w:val="00206D47"/>
    <w:rsid w:val="0021190B"/>
    <w:rsid w:val="00224ECE"/>
    <w:rsid w:val="002521FB"/>
    <w:rsid w:val="002647A9"/>
    <w:rsid w:val="00283F92"/>
    <w:rsid w:val="0029245B"/>
    <w:rsid w:val="002C61D3"/>
    <w:rsid w:val="002D5010"/>
    <w:rsid w:val="002D6237"/>
    <w:rsid w:val="00325699"/>
    <w:rsid w:val="00363019"/>
    <w:rsid w:val="00363D5A"/>
    <w:rsid w:val="00364529"/>
    <w:rsid w:val="0039091B"/>
    <w:rsid w:val="00393E67"/>
    <w:rsid w:val="00421115"/>
    <w:rsid w:val="00473B32"/>
    <w:rsid w:val="004808EE"/>
    <w:rsid w:val="004B1377"/>
    <w:rsid w:val="004F54B5"/>
    <w:rsid w:val="004F710D"/>
    <w:rsid w:val="00504536"/>
    <w:rsid w:val="00521B1B"/>
    <w:rsid w:val="0052699A"/>
    <w:rsid w:val="0052799F"/>
    <w:rsid w:val="00545514"/>
    <w:rsid w:val="00553FFB"/>
    <w:rsid w:val="00563E96"/>
    <w:rsid w:val="0056474C"/>
    <w:rsid w:val="005924A6"/>
    <w:rsid w:val="005B6CF4"/>
    <w:rsid w:val="005D0DA7"/>
    <w:rsid w:val="005E30A0"/>
    <w:rsid w:val="00613C02"/>
    <w:rsid w:val="006315B6"/>
    <w:rsid w:val="006740CD"/>
    <w:rsid w:val="00682205"/>
    <w:rsid w:val="00686A7A"/>
    <w:rsid w:val="00687D3B"/>
    <w:rsid w:val="006938D6"/>
    <w:rsid w:val="006B2DDD"/>
    <w:rsid w:val="006D1B5F"/>
    <w:rsid w:val="006D4119"/>
    <w:rsid w:val="006E12CF"/>
    <w:rsid w:val="006E5315"/>
    <w:rsid w:val="006F5696"/>
    <w:rsid w:val="00706189"/>
    <w:rsid w:val="00711364"/>
    <w:rsid w:val="00723C40"/>
    <w:rsid w:val="00757822"/>
    <w:rsid w:val="00776AF6"/>
    <w:rsid w:val="00781D4E"/>
    <w:rsid w:val="007B466E"/>
    <w:rsid w:val="007B63EF"/>
    <w:rsid w:val="007C3158"/>
    <w:rsid w:val="00826FFB"/>
    <w:rsid w:val="008316AF"/>
    <w:rsid w:val="00855EC5"/>
    <w:rsid w:val="0086543A"/>
    <w:rsid w:val="00872F7B"/>
    <w:rsid w:val="00883252"/>
    <w:rsid w:val="008D6DA8"/>
    <w:rsid w:val="008F5C6B"/>
    <w:rsid w:val="00927124"/>
    <w:rsid w:val="00934C48"/>
    <w:rsid w:val="0093542B"/>
    <w:rsid w:val="009809D2"/>
    <w:rsid w:val="009D243D"/>
    <w:rsid w:val="009F3DF8"/>
    <w:rsid w:val="00A36884"/>
    <w:rsid w:val="00A42220"/>
    <w:rsid w:val="00A4223E"/>
    <w:rsid w:val="00A530BE"/>
    <w:rsid w:val="00A66C4D"/>
    <w:rsid w:val="00A70BE0"/>
    <w:rsid w:val="00A9645C"/>
    <w:rsid w:val="00AB1EDA"/>
    <w:rsid w:val="00AC1939"/>
    <w:rsid w:val="00AF5D17"/>
    <w:rsid w:val="00B0748F"/>
    <w:rsid w:val="00B2345B"/>
    <w:rsid w:val="00B33F82"/>
    <w:rsid w:val="00B35D2D"/>
    <w:rsid w:val="00B47F80"/>
    <w:rsid w:val="00B64A05"/>
    <w:rsid w:val="00B65A98"/>
    <w:rsid w:val="00BB0C2D"/>
    <w:rsid w:val="00BB740F"/>
    <w:rsid w:val="00BE7F51"/>
    <w:rsid w:val="00BF5CF3"/>
    <w:rsid w:val="00C25F08"/>
    <w:rsid w:val="00C350F1"/>
    <w:rsid w:val="00C75C53"/>
    <w:rsid w:val="00C9465B"/>
    <w:rsid w:val="00CB395C"/>
    <w:rsid w:val="00CB5D22"/>
    <w:rsid w:val="00CE5CAA"/>
    <w:rsid w:val="00CF378D"/>
    <w:rsid w:val="00CF4DA2"/>
    <w:rsid w:val="00D43445"/>
    <w:rsid w:val="00D55E9A"/>
    <w:rsid w:val="00D67676"/>
    <w:rsid w:val="00D67FBC"/>
    <w:rsid w:val="00D8019D"/>
    <w:rsid w:val="00DA53DB"/>
    <w:rsid w:val="00DC5B3A"/>
    <w:rsid w:val="00DC79D7"/>
    <w:rsid w:val="00DD0AA5"/>
    <w:rsid w:val="00DE0FE7"/>
    <w:rsid w:val="00DF5052"/>
    <w:rsid w:val="00DF7E1B"/>
    <w:rsid w:val="00E11E33"/>
    <w:rsid w:val="00E24A18"/>
    <w:rsid w:val="00E65049"/>
    <w:rsid w:val="00E7272F"/>
    <w:rsid w:val="00EA5439"/>
    <w:rsid w:val="00EA5EE6"/>
    <w:rsid w:val="00EB10DC"/>
    <w:rsid w:val="00EE36ED"/>
    <w:rsid w:val="00EE5B2B"/>
    <w:rsid w:val="00EF2687"/>
    <w:rsid w:val="00F161C0"/>
    <w:rsid w:val="00F50159"/>
    <w:rsid w:val="00FA0675"/>
    <w:rsid w:val="00FA5764"/>
    <w:rsid w:val="00FB680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ocId w14:val="724708F4"/>
  <w15:docId w15:val="{E993A95C-3F95-4A88-B568-6598842273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nl-NL" w:eastAsia="nl-NL" w:bidi="ar-SA"/>
      </w:rPr>
    </w:rPrDefault>
    <w:pPrDefault/>
  </w:docDefaults>
  <w:latentStyles w:defLockedState="0" w:defUIPriority="99" w:defSemiHidden="0" w:defUnhideWhenUsed="0" w:defQFormat="0" w:count="371">
    <w:lsdException w:name="Normal" w:locked="1" w:uiPriority="0"/>
    <w:lsdException w:name="heading 1" w:locked="1" w:uiPriority="0"/>
    <w:lsdException w:name="heading 2" w:locked="1" w:uiPriority="0"/>
    <w:lsdException w:name="heading 3" w:locked="1" w:uiPriority="0"/>
    <w:lsdException w:name="heading 4" w:locked="1" w:semiHidden="1" w:uiPriority="0" w:unhideWhenUsed="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lsdException w:name="Emphasis" w:locked="1" w:uiPriority="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rsid w:val="006F5696"/>
    <w:rPr>
      <w:sz w:val="24"/>
      <w:szCs w:val="24"/>
    </w:rPr>
  </w:style>
  <w:style w:type="paragraph" w:styleId="Kop1">
    <w:name w:val="heading 1"/>
    <w:basedOn w:val="Standaard"/>
    <w:next w:val="Standaard"/>
    <w:link w:val="Kop1Char"/>
    <w:uiPriority w:val="99"/>
    <w:rsid w:val="001B1A4C"/>
    <w:pPr>
      <w:keepNext/>
      <w:outlineLvl w:val="0"/>
    </w:pPr>
    <w:rPr>
      <w:b/>
      <w:bCs/>
      <w:sz w:val="28"/>
    </w:rPr>
  </w:style>
  <w:style w:type="paragraph" w:styleId="Kop2">
    <w:name w:val="heading 2"/>
    <w:basedOn w:val="Standaard"/>
    <w:next w:val="Standaard"/>
    <w:link w:val="Kop2Char"/>
    <w:uiPriority w:val="99"/>
    <w:rsid w:val="001B1A4C"/>
    <w:pPr>
      <w:keepNext/>
      <w:outlineLvl w:val="1"/>
    </w:pPr>
    <w:rPr>
      <w:b/>
      <w:bCs/>
    </w:rPr>
  </w:style>
  <w:style w:type="paragraph" w:styleId="Kop3">
    <w:name w:val="heading 3"/>
    <w:basedOn w:val="Standaard"/>
    <w:next w:val="Standaard"/>
    <w:link w:val="Kop3Char"/>
    <w:uiPriority w:val="99"/>
    <w:rsid w:val="001B1A4C"/>
    <w:pPr>
      <w:keepNext/>
      <w:outlineLvl w:val="2"/>
    </w:pPr>
    <w:rPr>
      <w:b/>
      <w:bCs/>
      <w:sz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9"/>
    <w:locked/>
    <w:rsid w:val="001B1A4C"/>
    <w:rPr>
      <w:rFonts w:cs="Times New Roman"/>
      <w:b/>
      <w:bCs/>
      <w:sz w:val="24"/>
      <w:szCs w:val="24"/>
    </w:rPr>
  </w:style>
  <w:style w:type="character" w:customStyle="1" w:styleId="Kop2Char">
    <w:name w:val="Kop 2 Char"/>
    <w:basedOn w:val="Standaardalinea-lettertype"/>
    <w:link w:val="Kop2"/>
    <w:uiPriority w:val="99"/>
    <w:semiHidden/>
    <w:locked/>
    <w:rsid w:val="001B1A4C"/>
    <w:rPr>
      <w:rFonts w:cs="Times New Roman"/>
      <w:b/>
      <w:bCs/>
      <w:sz w:val="24"/>
      <w:szCs w:val="24"/>
    </w:rPr>
  </w:style>
  <w:style w:type="character" w:customStyle="1" w:styleId="Kop3Char">
    <w:name w:val="Kop 3 Char"/>
    <w:basedOn w:val="Standaardalinea-lettertype"/>
    <w:link w:val="Kop3"/>
    <w:uiPriority w:val="99"/>
    <w:semiHidden/>
    <w:locked/>
    <w:rsid w:val="001B1A4C"/>
    <w:rPr>
      <w:rFonts w:cs="Times New Roman"/>
      <w:b/>
      <w:bCs/>
      <w:sz w:val="24"/>
      <w:szCs w:val="24"/>
    </w:rPr>
  </w:style>
  <w:style w:type="paragraph" w:customStyle="1" w:styleId="Body">
    <w:name w:val="Body"/>
    <w:basedOn w:val="Standaard"/>
    <w:qFormat/>
    <w:rsid w:val="00521B1B"/>
    <w:pPr>
      <w:spacing w:line="312" w:lineRule="auto"/>
      <w:jc w:val="both"/>
    </w:pPr>
    <w:rPr>
      <w:rFonts w:ascii="Arial Nova" w:eastAsia="Arial Unicode MS" w:hAnsi="Arial Nova" w:cs="Arial Unicode MS"/>
      <w:sz w:val="20"/>
      <w:szCs w:val="21"/>
    </w:rPr>
  </w:style>
  <w:style w:type="paragraph" w:customStyle="1" w:styleId="Tussenkop">
    <w:name w:val="Tussenkop"/>
    <w:basedOn w:val="Body"/>
    <w:next w:val="Body"/>
    <w:qFormat/>
    <w:rsid w:val="00126803"/>
    <w:pPr>
      <w:spacing w:before="60" w:after="60"/>
    </w:pPr>
    <w:rPr>
      <w:b/>
    </w:rPr>
  </w:style>
  <w:style w:type="paragraph" w:customStyle="1" w:styleId="Kop">
    <w:name w:val="Kop"/>
    <w:basedOn w:val="Body"/>
    <w:next w:val="Body"/>
    <w:uiPriority w:val="99"/>
    <w:qFormat/>
    <w:rsid w:val="00A9645C"/>
    <w:pPr>
      <w:spacing w:before="120" w:after="120"/>
    </w:pPr>
    <w:rPr>
      <w:b/>
      <w:sz w:val="24"/>
      <w:szCs w:val="28"/>
    </w:rPr>
  </w:style>
  <w:style w:type="paragraph" w:styleId="Ballontekst">
    <w:name w:val="Balloon Text"/>
    <w:basedOn w:val="Standaard"/>
    <w:link w:val="BallontekstChar"/>
    <w:uiPriority w:val="99"/>
    <w:semiHidden/>
    <w:rsid w:val="001B1A4C"/>
    <w:rPr>
      <w:rFonts w:ascii="Tahoma" w:hAnsi="Tahoma" w:cs="Tahoma"/>
      <w:sz w:val="16"/>
      <w:szCs w:val="16"/>
    </w:rPr>
  </w:style>
  <w:style w:type="character" w:customStyle="1" w:styleId="BallontekstChar">
    <w:name w:val="Ballontekst Char"/>
    <w:basedOn w:val="Standaardalinea-lettertype"/>
    <w:link w:val="Ballontekst"/>
    <w:uiPriority w:val="99"/>
    <w:semiHidden/>
    <w:locked/>
    <w:rsid w:val="001B1A4C"/>
    <w:rPr>
      <w:rFonts w:ascii="Tahoma" w:hAnsi="Tahoma" w:cs="Tahoma"/>
      <w:sz w:val="16"/>
      <w:szCs w:val="16"/>
    </w:rPr>
  </w:style>
  <w:style w:type="paragraph" w:styleId="Koptekst">
    <w:name w:val="header"/>
    <w:basedOn w:val="Standaard"/>
    <w:link w:val="KoptekstChar"/>
    <w:uiPriority w:val="99"/>
    <w:rsid w:val="001B1A4C"/>
    <w:pPr>
      <w:tabs>
        <w:tab w:val="center" w:pos="4536"/>
        <w:tab w:val="right" w:pos="9072"/>
      </w:tabs>
    </w:pPr>
  </w:style>
  <w:style w:type="character" w:customStyle="1" w:styleId="KoptekstChar">
    <w:name w:val="Koptekst Char"/>
    <w:basedOn w:val="Standaardalinea-lettertype"/>
    <w:link w:val="Koptekst"/>
    <w:uiPriority w:val="99"/>
    <w:locked/>
    <w:rsid w:val="001B1A4C"/>
    <w:rPr>
      <w:rFonts w:cs="Times New Roman"/>
      <w:sz w:val="24"/>
      <w:szCs w:val="24"/>
    </w:rPr>
  </w:style>
  <w:style w:type="paragraph" w:styleId="Voettekst">
    <w:name w:val="footer"/>
    <w:basedOn w:val="Standaard"/>
    <w:link w:val="VoettekstChar"/>
    <w:uiPriority w:val="99"/>
    <w:rsid w:val="001B1A4C"/>
    <w:pPr>
      <w:tabs>
        <w:tab w:val="center" w:pos="4536"/>
        <w:tab w:val="right" w:pos="9072"/>
      </w:tabs>
    </w:pPr>
  </w:style>
  <w:style w:type="character" w:customStyle="1" w:styleId="VoettekstChar">
    <w:name w:val="Voettekst Char"/>
    <w:basedOn w:val="Standaardalinea-lettertype"/>
    <w:link w:val="Voettekst"/>
    <w:uiPriority w:val="99"/>
    <w:locked/>
    <w:rsid w:val="001B1A4C"/>
    <w:rPr>
      <w:rFonts w:cs="Times New Roman"/>
      <w:sz w:val="24"/>
      <w:szCs w:val="24"/>
    </w:rPr>
  </w:style>
  <w:style w:type="character" w:styleId="Hyperlink">
    <w:name w:val="Hyperlink"/>
    <w:basedOn w:val="Standaardalinea-lettertype"/>
    <w:uiPriority w:val="99"/>
    <w:unhideWhenUsed/>
    <w:rsid w:val="00927124"/>
    <w:rPr>
      <w:color w:val="0000FF" w:themeColor="hyperlink"/>
      <w:u w:val="single"/>
    </w:rPr>
  </w:style>
  <w:style w:type="paragraph" w:customStyle="1" w:styleId="text">
    <w:name w:val="text"/>
    <w:basedOn w:val="Standaard"/>
    <w:rsid w:val="00927124"/>
    <w:pPr>
      <w:spacing w:after="240" w:line="360" w:lineRule="auto"/>
    </w:pPr>
    <w:rPr>
      <w:rFonts w:ascii="Arial" w:hAnsi="Arial"/>
      <w:sz w:val="20"/>
      <w:szCs w:val="20"/>
      <w:lang w:val="de-DE" w:eastAsia="de-DE"/>
    </w:rPr>
  </w:style>
  <w:style w:type="table" w:styleId="Tabelraster">
    <w:name w:val="Table Grid"/>
    <w:basedOn w:val="Standaardtabel"/>
    <w:locked/>
    <w:rsid w:val="006D41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alweb">
    <w:name w:val="Normal (Web)"/>
    <w:basedOn w:val="Standaard"/>
    <w:uiPriority w:val="99"/>
    <w:semiHidden/>
    <w:unhideWhenUsed/>
    <w:rsid w:val="0093542B"/>
    <w:pPr>
      <w:spacing w:before="100" w:beforeAutospacing="1" w:after="100" w:afterAutospacing="1"/>
    </w:pPr>
  </w:style>
  <w:style w:type="character" w:styleId="Zwaar">
    <w:name w:val="Strong"/>
    <w:basedOn w:val="Standaardalinea-lettertype"/>
    <w:uiPriority w:val="22"/>
    <w:locked/>
    <w:rsid w:val="0093542B"/>
    <w:rPr>
      <w:b/>
      <w:bCs/>
    </w:rPr>
  </w:style>
  <w:style w:type="paragraph" w:styleId="Revisie">
    <w:name w:val="Revision"/>
    <w:hidden/>
    <w:uiPriority w:val="99"/>
    <w:semiHidden/>
    <w:rsid w:val="0070618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2060772">
      <w:bodyDiv w:val="1"/>
      <w:marLeft w:val="0"/>
      <w:marRight w:val="0"/>
      <w:marTop w:val="0"/>
      <w:marBottom w:val="0"/>
      <w:divBdr>
        <w:top w:val="none" w:sz="0" w:space="0" w:color="auto"/>
        <w:left w:val="none" w:sz="0" w:space="0" w:color="auto"/>
        <w:bottom w:val="none" w:sz="0" w:space="0" w:color="auto"/>
        <w:right w:val="none" w:sz="0" w:space="0" w:color="auto"/>
      </w:divBdr>
    </w:div>
    <w:div w:id="500857936">
      <w:bodyDiv w:val="1"/>
      <w:marLeft w:val="0"/>
      <w:marRight w:val="0"/>
      <w:marTop w:val="0"/>
      <w:marBottom w:val="0"/>
      <w:divBdr>
        <w:top w:val="none" w:sz="0" w:space="0" w:color="auto"/>
        <w:left w:val="none" w:sz="0" w:space="0" w:color="auto"/>
        <w:bottom w:val="none" w:sz="0" w:space="0" w:color="auto"/>
        <w:right w:val="none" w:sz="0" w:space="0" w:color="auto"/>
      </w:divBdr>
    </w:div>
    <w:div w:id="1345353312">
      <w:bodyDiv w:val="1"/>
      <w:marLeft w:val="0"/>
      <w:marRight w:val="0"/>
      <w:marTop w:val="0"/>
      <w:marBottom w:val="0"/>
      <w:divBdr>
        <w:top w:val="none" w:sz="0" w:space="0" w:color="auto"/>
        <w:left w:val="none" w:sz="0" w:space="0" w:color="auto"/>
        <w:bottom w:val="none" w:sz="0" w:space="0" w:color="auto"/>
        <w:right w:val="none" w:sz="0" w:space="0" w:color="auto"/>
      </w:divBdr>
    </w:div>
    <w:div w:id="178226090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ebruikersnaam\Documents\Aangepaste%20Office-sjablonen\Artikel%20Beta%20Public%20Relations.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8C2AAC77E325F4AB8753AAA7CD1FC38" ma:contentTypeVersion="16" ma:contentTypeDescription="Een nieuw document maken." ma:contentTypeScope="" ma:versionID="f7cda927379ccb1293739700ef20b009">
  <xsd:schema xmlns:xsd="http://www.w3.org/2001/XMLSchema" xmlns:xs="http://www.w3.org/2001/XMLSchema" xmlns:p="http://schemas.microsoft.com/office/2006/metadata/properties" xmlns:ns2="a2daf9d8-d6e3-4497-a359-2e9390b8847d" xmlns:ns3="eee912d2-0076-4a99-9264-5f8fcc5d04d6" xmlns:ns4="1970401e-23b4-40c2-a23f-5921aaa45880" targetNamespace="http://schemas.microsoft.com/office/2006/metadata/properties" ma:root="true" ma:fieldsID="6ce83bcdc6c11b8dc6ab8b4dee34143d" ns2:_="" ns3:_="" ns4:_="">
    <xsd:import namespace="a2daf9d8-d6e3-4497-a359-2e9390b8847d"/>
    <xsd:import namespace="eee912d2-0076-4a99-9264-5f8fcc5d04d6"/>
    <xsd:import namespace="1970401e-23b4-40c2-a23f-5921aaa4588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Location" minOccurs="0"/>
                <xsd:element ref="ns2:MediaLengthInSeconds" minOccurs="0"/>
                <xsd:element ref="ns3:SharedWithUsers" minOccurs="0"/>
                <xsd:element ref="ns3:SharedWithDetails" minOccurs="0"/>
                <xsd:element ref="ns2:lcf76f155ced4ddcb4097134ff3c332f" minOccurs="0"/>
                <xsd:element ref="ns4: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daf9d8-d6e3-4497-a359-2e9390b8847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6281cc28-db43-4389-8eb9-6d91d3b72447"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eee912d2-0076-4a99-9264-5f8fcc5d04d6" elementFormDefault="qualified">
    <xsd:import namespace="http://schemas.microsoft.com/office/2006/documentManagement/types"/>
    <xsd:import namespace="http://schemas.microsoft.com/office/infopath/2007/PartnerControls"/>
    <xsd:element name="SharedWithUsers" ma:index="19"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Gedeeld met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70401e-23b4-40c2-a23f-5921aaa45880"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ece67075-78e2-4bd3-a54a-2c50cb54ed38}" ma:internalName="TaxCatchAll" ma:showField="CatchAllData" ma:web="1970401e-23b4-40c2-a23f-5921aaa4588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1970401e-23b4-40c2-a23f-5921aaa45880" xsi:nil="true"/>
    <lcf76f155ced4ddcb4097134ff3c332f xmlns="a2daf9d8-d6e3-4497-a359-2e9390b8847d">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54314E-D527-4D54-B8E4-10BAC3047688}">
  <ds:schemaRefs>
    <ds:schemaRef ds:uri="http://schemas.microsoft.com/sharepoint/v3/contenttype/forms"/>
  </ds:schemaRefs>
</ds:datastoreItem>
</file>

<file path=customXml/itemProps2.xml><?xml version="1.0" encoding="utf-8"?>
<ds:datastoreItem xmlns:ds="http://schemas.openxmlformats.org/officeDocument/2006/customXml" ds:itemID="{60D1FCCF-B72D-4C2C-B3F4-6F1D5D1628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daf9d8-d6e3-4497-a359-2e9390b8847d"/>
    <ds:schemaRef ds:uri="eee912d2-0076-4a99-9264-5f8fcc5d04d6"/>
    <ds:schemaRef ds:uri="1970401e-23b4-40c2-a23f-5921aaa458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0EF8284-E7EB-470D-84F9-01E729108FC4}">
  <ds:schemaRefs>
    <ds:schemaRef ds:uri="1970401e-23b4-40c2-a23f-5921aaa45880"/>
    <ds:schemaRef ds:uri="http://purl.org/dc/terms/"/>
    <ds:schemaRef ds:uri="http://schemas.openxmlformats.org/package/2006/metadata/core-properties"/>
    <ds:schemaRef ds:uri="http://schemas.microsoft.com/office/infopath/2007/PartnerControls"/>
    <ds:schemaRef ds:uri="http://purl.org/dc/elements/1.1/"/>
    <ds:schemaRef ds:uri="http://schemas.microsoft.com/office/2006/documentManagement/types"/>
    <ds:schemaRef ds:uri="http://www.w3.org/XML/1998/namespace"/>
    <ds:schemaRef ds:uri="eee912d2-0076-4a99-9264-5f8fcc5d04d6"/>
    <ds:schemaRef ds:uri="a2daf9d8-d6e3-4497-a359-2e9390b8847d"/>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AB29FC1D-54A9-4A47-9CB7-B851468A5D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Artikel Beta Public Relations</Template>
  <TotalTime>0</TotalTime>
  <Pages>2</Pages>
  <Words>398</Words>
  <Characters>2602</Characters>
  <Application>Microsoft Office Word</Application>
  <DocSecurity>4</DocSecurity>
  <Lines>21</Lines>
  <Paragraphs>5</Paragraphs>
  <ScaleCrop>false</ScaleCrop>
  <HeadingPairs>
    <vt:vector size="2" baseType="variant">
      <vt:variant>
        <vt:lpstr>Titel</vt:lpstr>
      </vt:variant>
      <vt:variant>
        <vt:i4>1</vt:i4>
      </vt:variant>
    </vt:vector>
  </HeadingPairs>
  <TitlesOfParts>
    <vt:vector size="1" baseType="lpstr">
      <vt:lpstr>BETA Public Relations B</vt:lpstr>
    </vt:vector>
  </TitlesOfParts>
  <Company>BETA Public Relations B.V.</Company>
  <LinksUpToDate>false</LinksUpToDate>
  <CharactersWithSpaces>2995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BETA Public Relations B</dc:title>
  <dc:creator>Martin Franke | Beta PR &amp; Media</dc:creator>
  <cp:lastModifiedBy>Moens, Iris</cp:lastModifiedBy>
  <cp:revision>2</cp:revision>
  <cp:lastPrinted>2012-08-17T07:56:00Z</cp:lastPrinted>
  <dcterms:created xsi:type="dcterms:W3CDTF">2023-06-23T10:32:00Z</dcterms:created>
  <dcterms:modified xsi:type="dcterms:W3CDTF">2023-06-23T10:32:00Z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0x01010058C2AAC77E325F4AB8753AAA7CD1FC38</vt:lpwstr>
  </property>
  <property fmtid="{D5CDD505-2E9C-101B-9397-08002B2CF9AE}" pid="3" name="MediaServiceImageTags">
    <vt:lpwstr/>
  </property>
</Properties>
</file>