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424A23" w14:textId="77777777" w:rsidR="00FB3DF5" w:rsidRPr="00C13936" w:rsidRDefault="00FB3DF5" w:rsidP="00FB3DF5">
      <w:pPr>
        <w:rPr>
          <w:rFonts w:ascii="Arial Nova" w:eastAsia="Arial Unicode MS" w:hAnsi="Arial Nova" w:cs="Arial Unicode MS"/>
          <w:color w:val="404040"/>
          <w:spacing w:val="-2"/>
          <w:sz w:val="18"/>
          <w:szCs w:val="18"/>
        </w:rPr>
      </w:pPr>
      <w:bookmarkStart w:id="0" w:name="_GoBack"/>
      <w:bookmarkEnd w:id="0"/>
      <w:r w:rsidRPr="00521B1B">
        <w:rPr>
          <w:rFonts w:ascii="Arial Nova" w:hAnsi="Arial Nova"/>
          <w:noProof/>
        </w:rPr>
        <w:drawing>
          <wp:anchor distT="0" distB="0" distL="114300" distR="114300" simplePos="0" relativeHeight="251659264" behindDoc="1" locked="0" layoutInCell="1" allowOverlap="1" wp14:anchorId="31FF4FDF" wp14:editId="2AA7DB9B">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Pr="00C13936">
        <w:rPr>
          <w:rFonts w:ascii="Arial Nova" w:eastAsia="Arial Unicode MS" w:hAnsi="Arial Nova" w:cs="Arial Unicode MS"/>
          <w:color w:val="404040"/>
          <w:spacing w:val="-2"/>
          <w:sz w:val="18"/>
          <w:szCs w:val="18"/>
        </w:rPr>
        <w:t>Beta Public Relations B.V.</w:t>
      </w:r>
    </w:p>
    <w:p w14:paraId="232309C4" w14:textId="77777777" w:rsidR="00FB3DF5" w:rsidRPr="00C2723A" w:rsidRDefault="00FB3DF5" w:rsidP="00FB3DF5">
      <w:pPr>
        <w:rPr>
          <w:rFonts w:ascii="Arial Nova" w:eastAsia="Arial Unicode MS" w:hAnsi="Arial Nova" w:cs="Arial Unicode MS"/>
          <w:color w:val="404040"/>
          <w:spacing w:val="-2"/>
          <w:sz w:val="18"/>
          <w:szCs w:val="18"/>
        </w:rPr>
      </w:pPr>
      <w:r w:rsidRPr="00C2723A">
        <w:rPr>
          <w:rFonts w:ascii="Arial Nova" w:eastAsia="Arial Unicode MS" w:hAnsi="Arial Nova" w:cs="Arial Unicode MS"/>
          <w:color w:val="404040"/>
          <w:spacing w:val="-2"/>
          <w:sz w:val="18"/>
          <w:szCs w:val="18"/>
        </w:rPr>
        <w:t>Postbus 420</w:t>
      </w:r>
    </w:p>
    <w:p w14:paraId="123A7C8C" w14:textId="77777777" w:rsidR="00FB3DF5" w:rsidRPr="00C2723A" w:rsidRDefault="00FB3DF5" w:rsidP="00FB3DF5">
      <w:pPr>
        <w:rPr>
          <w:rFonts w:ascii="Arial Nova" w:eastAsia="Arial Unicode MS" w:hAnsi="Arial Nova" w:cs="Arial Unicode MS"/>
          <w:color w:val="404040"/>
          <w:spacing w:val="-2"/>
          <w:sz w:val="18"/>
          <w:szCs w:val="18"/>
        </w:rPr>
      </w:pPr>
      <w:r w:rsidRPr="00C2723A">
        <w:rPr>
          <w:rFonts w:ascii="Arial Nova" w:eastAsia="Arial Unicode MS" w:hAnsi="Arial Nova" w:cs="Arial Unicode MS"/>
          <w:color w:val="404040"/>
          <w:spacing w:val="-2"/>
          <w:sz w:val="18"/>
          <w:szCs w:val="18"/>
        </w:rPr>
        <w:t>2270 CK Voorburg</w:t>
      </w:r>
    </w:p>
    <w:p w14:paraId="68C8C041" w14:textId="77777777" w:rsidR="00FB3DF5" w:rsidRPr="00C2723A" w:rsidRDefault="00FB3DF5" w:rsidP="00FB3DF5">
      <w:pPr>
        <w:rPr>
          <w:rFonts w:ascii="Arial Nova" w:eastAsia="Arial Unicode MS" w:hAnsi="Arial Nova" w:cs="Arial Unicode MS"/>
          <w:color w:val="404040"/>
          <w:spacing w:val="-2"/>
          <w:sz w:val="18"/>
          <w:szCs w:val="18"/>
        </w:rPr>
      </w:pPr>
      <w:r w:rsidRPr="00C2723A">
        <w:rPr>
          <w:rFonts w:ascii="Arial Nova" w:eastAsia="Arial Unicode MS" w:hAnsi="Arial Nova" w:cs="Arial Unicode MS"/>
          <w:color w:val="404040"/>
          <w:spacing w:val="-2"/>
          <w:sz w:val="18"/>
          <w:szCs w:val="18"/>
        </w:rPr>
        <w:t>T. 070 427 5200</w:t>
      </w:r>
    </w:p>
    <w:p w14:paraId="78845CB2" w14:textId="77777777" w:rsidR="00FB3DF5" w:rsidRPr="00C2723A" w:rsidRDefault="00FB3DF5" w:rsidP="00FB3DF5">
      <w:pPr>
        <w:rPr>
          <w:rFonts w:ascii="Arial Nova" w:eastAsia="Arial Unicode MS" w:hAnsi="Arial Nova" w:cs="Arial Unicode MS"/>
          <w:color w:val="404040"/>
          <w:spacing w:val="-2"/>
          <w:sz w:val="18"/>
          <w:szCs w:val="18"/>
        </w:rPr>
      </w:pPr>
      <w:r w:rsidRPr="00C2723A">
        <w:rPr>
          <w:rFonts w:ascii="Arial Nova" w:eastAsia="Arial Unicode MS" w:hAnsi="Arial Nova" w:cs="Arial Unicode MS"/>
          <w:color w:val="404040"/>
          <w:spacing w:val="-2"/>
          <w:sz w:val="18"/>
          <w:szCs w:val="18"/>
        </w:rPr>
        <w:t>E. info@betapr.nl</w:t>
      </w:r>
    </w:p>
    <w:p w14:paraId="08E505C3" w14:textId="77777777" w:rsidR="00FB3DF5" w:rsidRDefault="00FB3DF5" w:rsidP="00FB3DF5">
      <w:pPr>
        <w:pStyle w:val="Kop"/>
      </w:pPr>
    </w:p>
    <w:p w14:paraId="551ACF4C" w14:textId="77777777" w:rsidR="00FB3DF5" w:rsidRPr="00C2723A" w:rsidRDefault="00FB3DF5" w:rsidP="00FB3DF5">
      <w:pPr>
        <w:pStyle w:val="Body"/>
        <w:rPr>
          <w:u w:val="single"/>
        </w:rPr>
      </w:pPr>
      <w:r w:rsidRPr="00C2723A">
        <w:rPr>
          <w:u w:val="single"/>
        </w:rPr>
        <w:t xml:space="preserve">KSB op ISH, hal </w:t>
      </w:r>
      <w:r>
        <w:rPr>
          <w:u w:val="single"/>
        </w:rPr>
        <w:t>9</w:t>
      </w:r>
      <w:r w:rsidRPr="00C2723A">
        <w:rPr>
          <w:u w:val="single"/>
        </w:rPr>
        <w:t>.0 - standnummer A 12</w:t>
      </w:r>
    </w:p>
    <w:p w14:paraId="008F7F10" w14:textId="77777777" w:rsidR="00FB3DF5" w:rsidRDefault="00FB3DF5" w:rsidP="00FB3DF5">
      <w:pPr>
        <w:pStyle w:val="Kop"/>
      </w:pPr>
      <w:r>
        <w:t xml:space="preserve">Nieuwe inlinepompen </w:t>
      </w:r>
      <w:r w:rsidRPr="00F22ED8">
        <w:t>voor de gebouwentechniek</w:t>
      </w:r>
    </w:p>
    <w:p w14:paraId="1C0A443C" w14:textId="77777777" w:rsidR="00FB3DF5" w:rsidRPr="00C2723A" w:rsidRDefault="00FB3DF5" w:rsidP="00FB3DF5">
      <w:pPr>
        <w:pStyle w:val="Body"/>
      </w:pPr>
    </w:p>
    <w:p w14:paraId="50E866D9" w14:textId="1DAD0E2A" w:rsidR="00FB3DF5" w:rsidRDefault="00435A9A" w:rsidP="00FB3DF5">
      <w:pPr>
        <w:pStyle w:val="Body"/>
      </w:pPr>
      <w:r w:rsidRPr="00435A9A">
        <w:t xml:space="preserve">Zwanenburg, </w:t>
      </w:r>
      <w:r>
        <w:t>februari 2023</w:t>
      </w:r>
      <w:r w:rsidRPr="00435A9A">
        <w:t xml:space="preserve"> – </w:t>
      </w:r>
      <w:r w:rsidR="00FB3DF5" w:rsidRPr="00C2723A">
        <w:t xml:space="preserve">Als </w:t>
      </w:r>
      <w:r w:rsidR="00FB3DF5">
        <w:t>éé</w:t>
      </w:r>
      <w:r w:rsidR="00FB3DF5" w:rsidRPr="00C2723A">
        <w:t>n van de hoogtepunten op de ISH van dit jaar presenteert KSB een nieuwe serie volledig geïntegreerde inline-</w:t>
      </w:r>
      <w:r w:rsidR="00FB3DF5">
        <w:t>circulatie</w:t>
      </w:r>
      <w:r w:rsidR="00FB3DF5" w:rsidRPr="00C2723A">
        <w:t xml:space="preserve">pompen. Bij de ontwikkeling van de intelligente en hoog-efficiënte pompserie EtaLine Pro hebben de ontwerpers hun focus niet alleen gericht op een uitzonderlijk laag energieverbruik, maar ook op economisch gebruik van materialen. De vakbeurs ISH wordt van 13 tot </w:t>
      </w:r>
      <w:r w:rsidR="00FB3DF5" w:rsidRPr="00F22ED8">
        <w:t>en met 17</w:t>
      </w:r>
      <w:r w:rsidR="00FB3DF5" w:rsidRPr="00C2723A">
        <w:t xml:space="preserve"> maart in Frankfurt gehouden.</w:t>
      </w:r>
    </w:p>
    <w:p w14:paraId="7EBE68E2" w14:textId="77777777" w:rsidR="00FB3DF5" w:rsidRPr="00C2723A" w:rsidRDefault="00FB3DF5" w:rsidP="00FB3DF5">
      <w:pPr>
        <w:pStyle w:val="Body"/>
      </w:pPr>
    </w:p>
    <w:p w14:paraId="1F046888" w14:textId="761A8D82" w:rsidR="00FB3DF5" w:rsidRDefault="00FB3DF5" w:rsidP="00355DBC">
      <w:pPr>
        <w:pStyle w:val="Body"/>
      </w:pPr>
      <w:r>
        <w:t>Het compacte pompontwerp is een gevolg van toepassing van een hoge toerental hydrauliek.</w:t>
      </w:r>
      <w:r w:rsidR="00355DBC">
        <w:t xml:space="preserve"> </w:t>
      </w:r>
      <w:r>
        <w:t>Deze</w:t>
      </w:r>
      <w:r w:rsidRPr="00C2723A">
        <w:t xml:space="preserve"> compacte uitvoering </w:t>
      </w:r>
      <w:r>
        <w:t>zorgt voor</w:t>
      </w:r>
      <w:r w:rsidRPr="00C2723A">
        <w:t xml:space="preserve"> </w:t>
      </w:r>
      <w:r>
        <w:t xml:space="preserve">besparing </w:t>
      </w:r>
      <w:r w:rsidRPr="00F22ED8">
        <w:t>van</w:t>
      </w:r>
      <w:r>
        <w:t xml:space="preserve"> diverse materialen ten opzichte van de bestaande pompen: </w:t>
      </w:r>
      <w:r w:rsidRPr="00C2723A">
        <w:t xml:space="preserve">44 procent minder aluminium, 49 procent minder gietijzer, 68 procent minder magnetisch plaatstaal en 73 procent minder koper. </w:t>
      </w:r>
    </w:p>
    <w:p w14:paraId="072ADD69" w14:textId="77777777" w:rsidR="00FB3DF5" w:rsidRPr="00C2723A" w:rsidRDefault="00FB3DF5" w:rsidP="00FB3DF5">
      <w:pPr>
        <w:pStyle w:val="Body"/>
      </w:pPr>
    </w:p>
    <w:p w14:paraId="127CBADF" w14:textId="77777777" w:rsidR="00FB3DF5" w:rsidRDefault="00FB3DF5" w:rsidP="00FB3DF5">
      <w:pPr>
        <w:pStyle w:val="Body"/>
      </w:pPr>
      <w:r w:rsidRPr="00C2723A">
        <w:t>In de motoren worden klassieke ferrietmagneten toegepast, waardoor er geen beroep is gedaan op zeldzame aardmetalen die bij de winning grote milieuschade veroorzaken. De motorvermogens variëren van 0,8 tot 2,6 kW</w:t>
      </w:r>
      <w:r>
        <w:t xml:space="preserve"> en zijn geschikt voor</w:t>
      </w:r>
      <w:r w:rsidRPr="00C2723A">
        <w:t xml:space="preserve"> 380 tot 480 Volt bij 50 of 60 Hz</w:t>
      </w:r>
      <w:r>
        <w:t>.</w:t>
      </w:r>
      <w:r w:rsidRPr="00C2723A">
        <w:t xml:space="preserve"> </w:t>
      </w:r>
      <w:r>
        <w:t xml:space="preserve">Hierdoor </w:t>
      </w:r>
      <w:r w:rsidRPr="00C2723A">
        <w:t>kunnen de aggregaten overal ter wereld worden ingezet. Daaraan wordt ook bijgedragen door de internationale productcertificeringen zoals CE, UKCA en UR/UL.</w:t>
      </w:r>
    </w:p>
    <w:p w14:paraId="5619B98E" w14:textId="77777777" w:rsidR="00FB3DF5" w:rsidRPr="00C2723A" w:rsidRDefault="00FB3DF5" w:rsidP="00FB3DF5">
      <w:pPr>
        <w:pStyle w:val="Body"/>
      </w:pPr>
    </w:p>
    <w:p w14:paraId="33F04D6F" w14:textId="6FB16C88" w:rsidR="00FB3DF5" w:rsidRDefault="00FB3DF5" w:rsidP="00FB3DF5">
      <w:pPr>
        <w:pStyle w:val="Body"/>
      </w:pPr>
      <w:r w:rsidRPr="00C2723A">
        <w:t xml:space="preserve">De nieuwe aggregaten </w:t>
      </w:r>
      <w:r>
        <w:t>hebben</w:t>
      </w:r>
      <w:r w:rsidRPr="00C2723A">
        <w:t xml:space="preserve"> meerdere pompfuncties. Hiertoe behore</w:t>
      </w:r>
      <w:r>
        <w:t>n</w:t>
      </w:r>
      <w:r w:rsidRPr="00C2723A">
        <w:t xml:space="preserve"> Dynamic Control, sensorloze regeling</w:t>
      </w:r>
      <w:r>
        <w:t xml:space="preserve"> en</w:t>
      </w:r>
      <w:r w:rsidRPr="00C2723A">
        <w:t xml:space="preserve"> meer</w:t>
      </w:r>
      <w:r>
        <w:t>-</w:t>
      </w:r>
      <w:r w:rsidRPr="00C2723A">
        <w:t xml:space="preserve">pompenbedrijf. Deze intelligente functies maken het mogelijk dat ook na de installatie van de </w:t>
      </w:r>
      <w:r>
        <w:t xml:space="preserve">EtaLine Pro </w:t>
      </w:r>
      <w:r w:rsidRPr="00C2723A">
        <w:t>de bedrijfswijze of bedrijfspunten zijn aan te passen. Daarbij stellen de pompen hun capaciteit en opvoerhoogte aan de hand van een algoritme zo in, dat het bedrijfspunt langs een geprogrammeerde regelkromme verschuift. Dankzij verschillende digitale interfaces</w:t>
      </w:r>
      <w:r w:rsidR="00C13936">
        <w:t>,</w:t>
      </w:r>
      <w:r w:rsidRPr="00C2723A">
        <w:t xml:space="preserve"> </w:t>
      </w:r>
      <w:r>
        <w:t>zoals BAC-Net en MODBUS</w:t>
      </w:r>
      <w:r w:rsidR="00C13936">
        <w:t>,</w:t>
      </w:r>
      <w:r>
        <w:t xml:space="preserve"> </w:t>
      </w:r>
      <w:r w:rsidRPr="00C2723A">
        <w:t>is de integratie in moderne gebouwen</w:t>
      </w:r>
      <w:r w:rsidR="009005CD">
        <w:t>-</w:t>
      </w:r>
      <w:r w:rsidRPr="00C2723A">
        <w:t>beheersystemen zonder problemen mogelijk.</w:t>
      </w:r>
    </w:p>
    <w:p w14:paraId="24D774CA" w14:textId="77777777" w:rsidR="00FB3DF5" w:rsidRPr="00C2723A" w:rsidRDefault="00FB3DF5" w:rsidP="00FB3DF5">
      <w:pPr>
        <w:pStyle w:val="Body"/>
      </w:pPr>
    </w:p>
    <w:p w14:paraId="78A83E93" w14:textId="2B80D4C5" w:rsidR="00FB3DF5" w:rsidRDefault="00FB3DF5" w:rsidP="00FB3DF5">
      <w:pPr>
        <w:pStyle w:val="Body"/>
      </w:pPr>
      <w:r w:rsidRPr="00C2723A">
        <w:t xml:space="preserve">Met slechts vijf hydraulische pompgroottes beslaan de uiterst stil lopende </w:t>
      </w:r>
      <w:r>
        <w:t>inline</w:t>
      </w:r>
      <w:r w:rsidRPr="00C2723A">
        <w:t>pompen een breed toepassingsgebied. De grootste capaciteit bedraagt 63,6</w:t>
      </w:r>
      <w:r w:rsidR="009005CD">
        <w:t xml:space="preserve"> </w:t>
      </w:r>
      <w:r w:rsidRPr="00C2723A">
        <w:t>m</w:t>
      </w:r>
      <w:r w:rsidRPr="00C2723A">
        <w:rPr>
          <w:vertAlign w:val="superscript"/>
        </w:rPr>
        <w:t>3</w:t>
      </w:r>
      <w:r w:rsidRPr="00C2723A">
        <w:t xml:space="preserve">/uur en de grootste opvoerhoogte </w:t>
      </w:r>
      <w:r>
        <w:t xml:space="preserve">is </w:t>
      </w:r>
      <w:r w:rsidRPr="00C2723A">
        <w:t xml:space="preserve">42,9 meter. Bij de constructie van de nieuwe pompserie hebben de ontwerpers bijzondere aandacht besteed aan een hoge mate van servicevriendelijkheid. Genormeerde mechanische asafdichtingen en een gereduceerd aantal onderdelen zorgen, in combinatie met een wereldwijd servicenetwerk, voor een snelle beschikbaarheid van reservedelen. </w:t>
      </w:r>
    </w:p>
    <w:p w14:paraId="69757B65" w14:textId="37630C22" w:rsidR="009005CD" w:rsidRDefault="009005CD">
      <w:pPr>
        <w:spacing w:after="160" w:line="259" w:lineRule="auto"/>
        <w:rPr>
          <w:rFonts w:ascii="Arial Nova" w:eastAsia="Arial Unicode MS" w:hAnsi="Arial Nova" w:cs="Arial Unicode MS"/>
          <w:sz w:val="20"/>
          <w:szCs w:val="21"/>
        </w:rPr>
      </w:pPr>
      <w:r>
        <w:br w:type="page"/>
      </w:r>
    </w:p>
    <w:p w14:paraId="6DD5511C" w14:textId="580D007C" w:rsidR="00FB3DF5" w:rsidRDefault="00FB3DF5" w:rsidP="00FB3DF5">
      <w:pPr>
        <w:pStyle w:val="Body"/>
      </w:pPr>
    </w:p>
    <w:p w14:paraId="05D8836C" w14:textId="5E3668B3" w:rsidR="008A711B" w:rsidRDefault="008A711B" w:rsidP="00FB3DF5">
      <w:pPr>
        <w:pStyle w:val="Body"/>
      </w:pPr>
    </w:p>
    <w:p w14:paraId="685B8A25" w14:textId="77777777" w:rsidR="008A711B" w:rsidRDefault="008A711B" w:rsidP="00FB3DF5">
      <w:pPr>
        <w:pStyle w:val="Body"/>
      </w:pPr>
    </w:p>
    <w:p w14:paraId="25524029" w14:textId="5F742256" w:rsidR="009005CD" w:rsidRDefault="009005CD" w:rsidP="00FB3DF5">
      <w:pPr>
        <w:pStyle w:val="Body"/>
      </w:pPr>
    </w:p>
    <w:p w14:paraId="055614FD" w14:textId="77777777" w:rsidR="009005CD" w:rsidRPr="00C2723A" w:rsidRDefault="009005CD" w:rsidP="00FB3DF5">
      <w:pPr>
        <w:pStyle w:val="Body"/>
      </w:pPr>
    </w:p>
    <w:p w14:paraId="5B0BC468" w14:textId="61132AEF" w:rsidR="00FB3DF5" w:rsidRPr="00C2723A" w:rsidRDefault="00FB3DF5" w:rsidP="00FB3DF5">
      <w:pPr>
        <w:pStyle w:val="Body"/>
      </w:pPr>
      <w:r w:rsidRPr="00C2723A">
        <w:t xml:space="preserve">De constructie en de mechanische asafdichtingen zijn </w:t>
      </w:r>
      <w:r>
        <w:t>geschikt</w:t>
      </w:r>
      <w:r w:rsidRPr="00C2723A">
        <w:t xml:space="preserve"> voor bedrijfsdrukken tot 16 bar. Standaard zijn mechanische asafdichtingen toegepast, die afhankelijk van de toepassing en het te verpompen medium ontworpen zijn voor een maximale bedrijfstemperatuur van 120</w:t>
      </w:r>
      <w:r>
        <w:t>°</w:t>
      </w:r>
      <w:r w:rsidRPr="00C2723A">
        <w:t xml:space="preserve"> C.</w:t>
      </w:r>
      <w:r w:rsidR="009005CD">
        <w:br/>
      </w:r>
      <w:r w:rsidRPr="00C2723A">
        <w:t xml:space="preserve">Een KTL coating van het gietijzeren huis zorgt voor de noodzakelijk bescherming tegen corrosie. </w:t>
      </w:r>
    </w:p>
    <w:p w14:paraId="276E986D" w14:textId="77777777" w:rsidR="009005CD" w:rsidRDefault="009005CD" w:rsidP="00FB3DF5">
      <w:pPr>
        <w:pStyle w:val="Body"/>
      </w:pPr>
    </w:p>
    <w:p w14:paraId="6D7AA724" w14:textId="4F407021" w:rsidR="00FB3DF5" w:rsidRPr="009005CD" w:rsidRDefault="00FB3DF5" w:rsidP="00FB3DF5">
      <w:pPr>
        <w:pStyle w:val="Body"/>
        <w:rPr>
          <w:b/>
          <w:bCs/>
        </w:rPr>
      </w:pPr>
      <w:r w:rsidRPr="009005CD">
        <w:rPr>
          <w:b/>
          <w:bCs/>
        </w:rPr>
        <w:t xml:space="preserve">U kunt KSB op de ISH vinden in hal 9.0 </w:t>
      </w:r>
      <w:r w:rsidR="009005CD">
        <w:rPr>
          <w:b/>
          <w:bCs/>
        </w:rPr>
        <w:t>bij</w:t>
      </w:r>
      <w:r w:rsidRPr="009005CD">
        <w:rPr>
          <w:b/>
          <w:bCs/>
        </w:rPr>
        <w:t xml:space="preserve"> standnummer A12.</w:t>
      </w:r>
    </w:p>
    <w:p w14:paraId="156AF65C" w14:textId="77777777" w:rsidR="00FB3DF5" w:rsidRPr="00C2723A" w:rsidRDefault="00FB3DF5" w:rsidP="00FB3DF5">
      <w:pPr>
        <w:pStyle w:val="Body"/>
      </w:pPr>
    </w:p>
    <w:p w14:paraId="2A76D0BE" w14:textId="77777777" w:rsidR="00FB3DF5" w:rsidRPr="00FC4E51" w:rsidRDefault="00FB3DF5" w:rsidP="00FB3DF5">
      <w:pPr>
        <w:pStyle w:val="Body"/>
      </w:pPr>
    </w:p>
    <w:p w14:paraId="2B32CC03" w14:textId="77777777" w:rsidR="00FB3DF5" w:rsidRPr="00C04253" w:rsidRDefault="00FB3DF5" w:rsidP="00FB3DF5">
      <w:pPr>
        <w:pStyle w:val="Body"/>
      </w:pPr>
      <w:r w:rsidRPr="00C04253">
        <w:t>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De Nederlandse dochteronderneming KSB Nederland is gevestigd in Zwanenburg.</w:t>
      </w:r>
    </w:p>
    <w:p w14:paraId="56C95166" w14:textId="77777777" w:rsidR="00FB3DF5" w:rsidRPr="00C04253" w:rsidRDefault="00FB3DF5" w:rsidP="00FB3DF5">
      <w:pPr>
        <w:pStyle w:val="Body"/>
        <w:rPr>
          <w:snapToGrid w:val="0"/>
        </w:rPr>
      </w:pPr>
    </w:p>
    <w:p w14:paraId="0444ACBF" w14:textId="77777777" w:rsidR="00FB3DF5" w:rsidRDefault="00FB3DF5" w:rsidP="00FB3DF5">
      <w:pPr>
        <w:pStyle w:val="Body"/>
        <w:rPr>
          <w:b/>
          <w:szCs w:val="20"/>
          <w:u w:val="single"/>
        </w:rPr>
      </w:pPr>
      <w:r>
        <w:rPr>
          <w:rFonts w:hint="eastAsia"/>
          <w:b/>
          <w:szCs w:val="20"/>
          <w:u w:val="single"/>
        </w:rPr>
        <w:t>Meer informatie</w:t>
      </w:r>
    </w:p>
    <w:p w14:paraId="59A3C412" w14:textId="77777777" w:rsidR="00FB3DF5" w:rsidRDefault="00FB3DF5" w:rsidP="00FB3DF5">
      <w:pPr>
        <w:pStyle w:val="Body"/>
      </w:pPr>
      <w:r>
        <w:rPr>
          <w:rFonts w:hint="eastAsia"/>
        </w:rPr>
        <w:t>KSB Nederland B.V.</w:t>
      </w:r>
    </w:p>
    <w:p w14:paraId="7AA5D894" w14:textId="77777777" w:rsidR="00FB3DF5" w:rsidRPr="0037221E" w:rsidRDefault="00FB3DF5" w:rsidP="00FB3DF5">
      <w:pPr>
        <w:pStyle w:val="Body"/>
      </w:pPr>
      <w:r w:rsidRPr="0037221E">
        <w:t>T. 020 4079800</w:t>
      </w:r>
    </w:p>
    <w:p w14:paraId="47729123" w14:textId="77777777" w:rsidR="00FB3DF5" w:rsidRPr="0037221E" w:rsidRDefault="00FB3DF5" w:rsidP="00FB3DF5">
      <w:pPr>
        <w:pStyle w:val="Body"/>
      </w:pPr>
      <w:r w:rsidRPr="0037221E">
        <w:t>E. infonl@ksb.com</w:t>
      </w:r>
    </w:p>
    <w:p w14:paraId="1136D0CC" w14:textId="77777777" w:rsidR="00FB3DF5" w:rsidRPr="0037221E" w:rsidRDefault="00FB3DF5" w:rsidP="00FB3DF5">
      <w:pPr>
        <w:pStyle w:val="Body"/>
      </w:pPr>
      <w:r w:rsidRPr="0037221E">
        <w:t>W. www.ksb.nl</w:t>
      </w:r>
    </w:p>
    <w:p w14:paraId="7EF4D6DB" w14:textId="77777777" w:rsidR="00FB3DF5" w:rsidRDefault="00FB3DF5" w:rsidP="00FB3DF5">
      <w:pPr>
        <w:pStyle w:val="Body"/>
      </w:pPr>
    </w:p>
    <w:p w14:paraId="11E38AF8" w14:textId="77777777" w:rsidR="00FB3DF5" w:rsidRPr="002F154E" w:rsidRDefault="00FB3DF5" w:rsidP="00FB3DF5">
      <w:pPr>
        <w:pStyle w:val="Body"/>
      </w:pPr>
    </w:p>
    <w:p w14:paraId="46EA9A7C" w14:textId="77777777" w:rsidR="00FB3DF5" w:rsidRPr="00C2723A" w:rsidRDefault="00FB3DF5" w:rsidP="00FB3DF5">
      <w:pPr>
        <w:pStyle w:val="Body"/>
        <w:rPr>
          <w:b/>
          <w:bCs/>
          <w:u w:val="single"/>
        </w:rPr>
      </w:pPr>
      <w:r w:rsidRPr="00C2723A">
        <w:rPr>
          <w:b/>
          <w:bCs/>
          <w:u w:val="single"/>
        </w:rPr>
        <w:t>Fotobijschrift:</w:t>
      </w:r>
    </w:p>
    <w:p w14:paraId="31355DE4" w14:textId="77777777" w:rsidR="00FB3DF5" w:rsidRPr="002F154E" w:rsidRDefault="00FB3DF5" w:rsidP="00FB3DF5">
      <w:pPr>
        <w:pStyle w:val="Body"/>
      </w:pPr>
    </w:p>
    <w:p w14:paraId="675FBB4F" w14:textId="77777777" w:rsidR="00FB3DF5" w:rsidRPr="002F154E" w:rsidRDefault="00FB3DF5" w:rsidP="00FB3DF5">
      <w:pPr>
        <w:pStyle w:val="Body"/>
      </w:pPr>
      <w:r>
        <w:rPr>
          <w:noProof/>
        </w:rPr>
        <w:drawing>
          <wp:inline distT="0" distB="0" distL="0" distR="0" wp14:anchorId="04A088A0" wp14:editId="37590854">
            <wp:extent cx="2828789" cy="2088573"/>
            <wp:effectExtent l="0" t="0" r="0" b="6985"/>
            <wp:docPr id="1" name="Afbeelding 1" descr="Afbeelding met projector, moto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projector, motor&#10;&#10;Automatisch gegenereerde beschrijving"/>
                    <pic:cNvPicPr/>
                  </pic:nvPicPr>
                  <pic:blipFill>
                    <a:blip r:embed="rId10"/>
                    <a:stretch>
                      <a:fillRect/>
                    </a:stretch>
                  </pic:blipFill>
                  <pic:spPr>
                    <a:xfrm>
                      <a:off x="0" y="0"/>
                      <a:ext cx="2846489" cy="2101641"/>
                    </a:xfrm>
                    <a:prstGeom prst="rect">
                      <a:avLst/>
                    </a:prstGeom>
                  </pic:spPr>
                </pic:pic>
              </a:graphicData>
            </a:graphic>
          </wp:inline>
        </w:drawing>
      </w:r>
    </w:p>
    <w:p w14:paraId="5EA1AA7A" w14:textId="77777777" w:rsidR="00FB3DF5" w:rsidRPr="002F154E" w:rsidRDefault="00FB3DF5" w:rsidP="00FB3DF5">
      <w:pPr>
        <w:pStyle w:val="Body"/>
      </w:pPr>
      <w:r w:rsidRPr="002F154E">
        <w:t>Foto: De nieuwe serie intelligente en hoog-efficiënte EtaLine Pro-pompen kent een uitzonderlijk laag energieverbruik.</w:t>
      </w:r>
    </w:p>
    <w:p w14:paraId="7B15EFEB" w14:textId="77777777" w:rsidR="00FB3DF5" w:rsidRPr="002F154E" w:rsidRDefault="00FB3DF5" w:rsidP="00FB3DF5">
      <w:pPr>
        <w:pStyle w:val="Body"/>
      </w:pPr>
    </w:p>
    <w:p w14:paraId="13A21644" w14:textId="77777777" w:rsidR="00FB3DF5" w:rsidRPr="002F154E" w:rsidRDefault="00FB3DF5" w:rsidP="00FB3DF5">
      <w:pPr>
        <w:pStyle w:val="Body"/>
      </w:pPr>
    </w:p>
    <w:p w14:paraId="4C3CE6F9" w14:textId="77777777" w:rsidR="00FB3DF5" w:rsidRPr="002F154E" w:rsidRDefault="00FB3DF5" w:rsidP="00FB3DF5">
      <w:pPr>
        <w:pStyle w:val="Body"/>
      </w:pPr>
    </w:p>
    <w:p w14:paraId="5775C81B" w14:textId="77777777" w:rsidR="00FB3DF5" w:rsidRPr="002F154E" w:rsidRDefault="00FB3DF5" w:rsidP="00FB3DF5">
      <w:pPr>
        <w:pStyle w:val="Body"/>
      </w:pPr>
    </w:p>
    <w:p w14:paraId="5C8A91FE" w14:textId="77777777" w:rsidR="00FB3DF5" w:rsidRPr="00C2723A" w:rsidRDefault="00FB3DF5" w:rsidP="00FB3DF5">
      <w:pPr>
        <w:pStyle w:val="Body"/>
      </w:pPr>
    </w:p>
    <w:p w14:paraId="4B0FA37A" w14:textId="77777777" w:rsidR="00C75353" w:rsidRDefault="00C75353"/>
    <w:sectPr w:rsidR="00C75353" w:rsidSect="00E65049">
      <w:footerReference w:type="default" r:id="rId11"/>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1E2046" w14:textId="77777777" w:rsidR="0051406B" w:rsidRDefault="00EE472B">
      <w:r>
        <w:separator/>
      </w:r>
    </w:p>
  </w:endnote>
  <w:endnote w:type="continuationSeparator" w:id="0">
    <w:p w14:paraId="0279AB0C" w14:textId="77777777" w:rsidR="0051406B" w:rsidRDefault="00EE47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ova">
    <w:altName w:val="Arial"/>
    <w:charset w:val="00"/>
    <w:family w:val="swiss"/>
    <w:pitch w:val="variable"/>
    <w:sig w:usb0="00000001" w:usb1="00000002" w:usb2="00000000" w:usb3="00000000" w:csb0="000001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7F0708" w14:textId="77777777" w:rsidR="00D67676" w:rsidRDefault="00FB3DF5"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9264" behindDoc="1" locked="0" layoutInCell="1" allowOverlap="1" wp14:anchorId="26A82BE6" wp14:editId="1CA8CBAE">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3D3D9EF0" w14:textId="77777777" w:rsidR="00D67676" w:rsidRDefault="0085689D" w:rsidP="001B1A4C">
    <w:pPr>
      <w:pStyle w:val="Voettekst"/>
      <w:jc w:val="right"/>
      <w:rPr>
        <w:rFonts w:ascii="Arial Unicode MS" w:eastAsia="Arial Unicode MS" w:hAnsi="Arial Unicode MS" w:cs="Arial Unicode MS"/>
        <w:sz w:val="18"/>
        <w:szCs w:val="18"/>
      </w:rPr>
    </w:pPr>
  </w:p>
  <w:p w14:paraId="00073FB9" w14:textId="2FABB32A" w:rsidR="00D67676" w:rsidRPr="00521B1B" w:rsidRDefault="00FB3DF5"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Pr="00521B1B">
      <w:rPr>
        <w:rFonts w:ascii="Arial Nova" w:eastAsia="Arial Unicode MS" w:hAnsi="Arial Nova" w:cs="Arial Unicode MS"/>
        <w:bCs/>
        <w:sz w:val="18"/>
        <w:szCs w:val="18"/>
      </w:rPr>
      <w:fldChar w:fldCharType="separate"/>
    </w:r>
    <w:r w:rsidR="0085689D">
      <w:rPr>
        <w:rFonts w:ascii="Arial Nova" w:eastAsia="Arial Unicode MS" w:hAnsi="Arial Nova" w:cs="Arial Unicode MS"/>
        <w:bCs/>
        <w:noProof/>
        <w:sz w:val="18"/>
        <w:szCs w:val="18"/>
      </w:rPr>
      <w:t>2</w:t>
    </w:r>
    <w:r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Pr="00521B1B">
      <w:rPr>
        <w:rFonts w:ascii="Arial Nova" w:eastAsia="Arial Unicode MS" w:hAnsi="Arial Nova" w:cs="Arial Unicode MS"/>
        <w:bCs/>
        <w:sz w:val="18"/>
        <w:szCs w:val="18"/>
      </w:rPr>
      <w:fldChar w:fldCharType="separate"/>
    </w:r>
    <w:r w:rsidR="0085689D">
      <w:rPr>
        <w:rFonts w:ascii="Arial Nova" w:eastAsia="Arial Unicode MS" w:hAnsi="Arial Nova" w:cs="Arial Unicode MS"/>
        <w:bCs/>
        <w:noProof/>
        <w:sz w:val="18"/>
        <w:szCs w:val="18"/>
      </w:rPr>
      <w:t>2</w:t>
    </w:r>
    <w:r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63466B" w14:textId="77777777" w:rsidR="0051406B" w:rsidRDefault="00EE472B">
      <w:r>
        <w:separator/>
      </w:r>
    </w:p>
  </w:footnote>
  <w:footnote w:type="continuationSeparator" w:id="0">
    <w:p w14:paraId="6673FA18" w14:textId="77777777" w:rsidR="0051406B" w:rsidRDefault="00EE472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DF5"/>
    <w:rsid w:val="00355DBC"/>
    <w:rsid w:val="00435A9A"/>
    <w:rsid w:val="0051406B"/>
    <w:rsid w:val="0085689D"/>
    <w:rsid w:val="008A711B"/>
    <w:rsid w:val="009005CD"/>
    <w:rsid w:val="00C13936"/>
    <w:rsid w:val="00C75353"/>
    <w:rsid w:val="00EE472B"/>
    <w:rsid w:val="00F22ED8"/>
    <w:rsid w:val="00FB3DF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82EC0"/>
  <w15:chartTrackingRefBased/>
  <w15:docId w15:val="{0D4FD638-2D76-4AA5-9F58-B92D0322E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FB3DF5"/>
    <w:pPr>
      <w:spacing w:after="0" w:line="240" w:lineRule="auto"/>
    </w:pPr>
    <w:rPr>
      <w:rFonts w:ascii="Times New Roman" w:eastAsia="Times New Roman" w:hAnsi="Times New Roman" w:cs="Times New Roman"/>
      <w:sz w:val="24"/>
      <w:szCs w:val="24"/>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Body">
    <w:name w:val="Body"/>
    <w:basedOn w:val="Standaard"/>
    <w:qFormat/>
    <w:rsid w:val="00FB3DF5"/>
    <w:pPr>
      <w:spacing w:line="312" w:lineRule="auto"/>
      <w:jc w:val="both"/>
    </w:pPr>
    <w:rPr>
      <w:rFonts w:ascii="Arial Nova" w:eastAsia="Arial Unicode MS" w:hAnsi="Arial Nova" w:cs="Arial Unicode MS"/>
      <w:sz w:val="20"/>
      <w:szCs w:val="21"/>
    </w:rPr>
  </w:style>
  <w:style w:type="paragraph" w:customStyle="1" w:styleId="Kop">
    <w:name w:val="Kop"/>
    <w:basedOn w:val="Body"/>
    <w:next w:val="Body"/>
    <w:uiPriority w:val="99"/>
    <w:qFormat/>
    <w:rsid w:val="00FB3DF5"/>
    <w:pPr>
      <w:spacing w:before="120" w:after="120"/>
    </w:pPr>
    <w:rPr>
      <w:b/>
      <w:sz w:val="24"/>
      <w:szCs w:val="28"/>
    </w:rPr>
  </w:style>
  <w:style w:type="paragraph" w:styleId="Voettekst">
    <w:name w:val="footer"/>
    <w:basedOn w:val="Standaard"/>
    <w:link w:val="VoettekstChar"/>
    <w:uiPriority w:val="99"/>
    <w:rsid w:val="00FB3DF5"/>
    <w:pPr>
      <w:tabs>
        <w:tab w:val="center" w:pos="4536"/>
        <w:tab w:val="right" w:pos="9072"/>
      </w:tabs>
    </w:pPr>
  </w:style>
  <w:style w:type="character" w:customStyle="1" w:styleId="VoettekstChar">
    <w:name w:val="Voettekst Char"/>
    <w:basedOn w:val="Standaardalinea-lettertype"/>
    <w:link w:val="Voettekst"/>
    <w:uiPriority w:val="99"/>
    <w:rsid w:val="00FB3DF5"/>
    <w:rPr>
      <w:rFonts w:ascii="Times New Roman" w:eastAsia="Times New Roman" w:hAnsi="Times New Roman" w:cs="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6" ma:contentTypeDescription="Een nieuw document maken." ma:contentTypeScope="" ma:versionID="f7cda927379ccb1293739700ef20b009">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6ce83bcdc6c11b8dc6ab8b4dee34143d"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F89B6E-D741-4566-A7D8-2A981AA36C4A}">
  <ds:schemaRefs>
    <ds:schemaRef ds:uri="http://schemas.microsoft.com/sharepoint/v3/contenttype/forms"/>
  </ds:schemaRefs>
</ds:datastoreItem>
</file>

<file path=customXml/itemProps2.xml><?xml version="1.0" encoding="utf-8"?>
<ds:datastoreItem xmlns:ds="http://schemas.openxmlformats.org/officeDocument/2006/customXml" ds:itemID="{89E5E0E4-6292-4813-B4A2-25C39DF89DF3}">
  <ds:schemaRefs>
    <ds:schemaRef ds:uri="http://purl.org/dc/elements/1.1/"/>
    <ds:schemaRef ds:uri="http://schemas.openxmlformats.org/package/2006/metadata/core-properties"/>
    <ds:schemaRef ds:uri="eee912d2-0076-4a99-9264-5f8fcc5d04d6"/>
    <ds:schemaRef ds:uri="http://schemas.microsoft.com/office/2006/documentManagement/types"/>
    <ds:schemaRef ds:uri="http://purl.org/dc/dcmitype/"/>
    <ds:schemaRef ds:uri="1970401e-23b4-40c2-a23f-5921aaa45880"/>
    <ds:schemaRef ds:uri="http://schemas.microsoft.com/office/2006/metadata/properties"/>
    <ds:schemaRef ds:uri="http://purl.org/dc/terms/"/>
    <ds:schemaRef ds:uri="http://schemas.microsoft.com/office/infopath/2007/PartnerControls"/>
    <ds:schemaRef ds:uri="a2daf9d8-d6e3-4497-a359-2e9390b8847d"/>
    <ds:schemaRef ds:uri="http://www.w3.org/XML/1998/namespace"/>
  </ds:schemaRefs>
</ds:datastoreItem>
</file>

<file path=customXml/itemProps3.xml><?xml version="1.0" encoding="utf-8"?>
<ds:datastoreItem xmlns:ds="http://schemas.openxmlformats.org/officeDocument/2006/customXml" ds:itemID="{24E66C9A-08F9-476E-9F5E-25536A53F9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549</Words>
  <Characters>3021</Characters>
  <Application>Microsoft Office Word</Application>
  <DocSecurity>4</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KSB Nederland BV</Company>
  <LinksUpToDate>false</LinksUpToDate>
  <CharactersWithSpaces>3563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Blom, Jolanda</dc:creator>
  <cp:keywords/>
  <dc:description/>
  <cp:lastModifiedBy>Blom, Jolanda</cp:lastModifiedBy>
  <cp:revision>2</cp:revision>
  <dcterms:created xsi:type="dcterms:W3CDTF">2023-03-02T09:15:00Z</dcterms:created>
  <dcterms:modified xsi:type="dcterms:W3CDTF">2023-03-02T09:15:00Z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y fmtid="{D5CDD505-2E9C-101B-9397-08002B2CF9AE}" pid="3" name="MediaServiceImageTags">
    <vt:lpwstr/>
  </property>
</Properties>
</file>