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9F19EB" w14:textId="77777777" w:rsidR="00F17252" w:rsidRPr="00A71EF3" w:rsidRDefault="00F17252" w:rsidP="00F17252">
      <w:pPr>
        <w:jc w:val="both"/>
        <w:rPr>
          <w:b/>
          <w:sz w:val="22"/>
          <w:szCs w:val="22"/>
        </w:rPr>
      </w:pPr>
      <w:r>
        <w:rPr>
          <w:b/>
          <w:sz w:val="22"/>
        </w:rPr>
        <w:t>New in-line pumps for building services applications</w:t>
      </w:r>
    </w:p>
    <w:p w14:paraId="79B225C2" w14:textId="77777777" w:rsidR="00F17252" w:rsidRPr="00A71EF3" w:rsidRDefault="00F17252" w:rsidP="00F17252">
      <w:pPr>
        <w:jc w:val="both"/>
        <w:rPr>
          <w:sz w:val="22"/>
          <w:szCs w:val="22"/>
        </w:rPr>
      </w:pPr>
    </w:p>
    <w:p w14:paraId="425F7811" w14:textId="73882F23" w:rsidR="00F17252" w:rsidRPr="00A71EF3" w:rsidRDefault="00F17252" w:rsidP="00F17252">
      <w:pPr>
        <w:jc w:val="both"/>
        <w:rPr>
          <w:sz w:val="22"/>
          <w:szCs w:val="22"/>
        </w:rPr>
      </w:pPr>
      <w:r>
        <w:rPr>
          <w:sz w:val="22"/>
        </w:rPr>
        <w:t>As one of the highlights at this year's ISH trade fair (</w:t>
      </w:r>
      <w:r w:rsidRPr="00A71EF3">
        <w:rPr>
          <w:bCs/>
          <w:sz w:val="22"/>
          <w:szCs w:val="22"/>
          <w:shd w:val="clear" w:color="auto" w:fill="FFFFFF"/>
        </w:rPr>
        <w:t>13 to 17 March 2023)</w:t>
      </w:r>
      <w:r>
        <w:rPr>
          <w:sz w:val="22"/>
        </w:rPr>
        <w:t xml:space="preserve"> in Frankfurt (Main), KSB SE &amp; Co. </w:t>
      </w:r>
      <w:proofErr w:type="spellStart"/>
      <w:r>
        <w:rPr>
          <w:sz w:val="22"/>
        </w:rPr>
        <w:t>KGaA</w:t>
      </w:r>
      <w:proofErr w:type="spellEnd"/>
      <w:r>
        <w:rPr>
          <w:sz w:val="22"/>
        </w:rPr>
        <w:t xml:space="preserve"> is </w:t>
      </w:r>
      <w:proofErr w:type="gramStart"/>
      <w:r w:rsidR="00D82B27">
        <w:rPr>
          <w:sz w:val="22"/>
        </w:rPr>
        <w:t>showcas</w:t>
      </w:r>
      <w:r>
        <w:rPr>
          <w:sz w:val="22"/>
        </w:rPr>
        <w:t>ing</w:t>
      </w:r>
      <w:proofErr w:type="gramEnd"/>
      <w:r>
        <w:rPr>
          <w:sz w:val="22"/>
        </w:rPr>
        <w:t xml:space="preserve"> a new type series of fully integrated in-line water pumps. When developing the intelligent and highly efficient </w:t>
      </w:r>
      <w:proofErr w:type="spellStart"/>
      <w:r>
        <w:rPr>
          <w:sz w:val="22"/>
        </w:rPr>
        <w:t>EtaLine</w:t>
      </w:r>
      <w:proofErr w:type="spellEnd"/>
      <w:r>
        <w:rPr>
          <w:sz w:val="22"/>
        </w:rPr>
        <w:t> Pro type series, the developers focussed not only on extremely low energy consumption, but also on the economical use of materials.</w:t>
      </w:r>
    </w:p>
    <w:p w14:paraId="638DEFED" w14:textId="77777777" w:rsidR="00F17252" w:rsidRPr="00A71EF3" w:rsidRDefault="00F17252" w:rsidP="00F17252">
      <w:pPr>
        <w:jc w:val="both"/>
        <w:rPr>
          <w:sz w:val="22"/>
          <w:szCs w:val="22"/>
        </w:rPr>
      </w:pPr>
    </w:p>
    <w:p w14:paraId="573A4970" w14:textId="0A0EE7DA" w:rsidR="00F17252" w:rsidRPr="00A71EF3" w:rsidRDefault="00F17252" w:rsidP="00F17252">
      <w:pPr>
        <w:jc w:val="both"/>
        <w:rPr>
          <w:sz w:val="22"/>
          <w:szCs w:val="22"/>
        </w:rPr>
      </w:pPr>
      <w:r>
        <w:rPr>
          <w:sz w:val="22"/>
        </w:rPr>
        <w:t>By using a hydraulic system designed for high speeds, the developers were able to achieve a very compact design. Thanks to such significantly increased output per size, the new pumps require up to 44 percent less aluminium, 49 percent less grey cast iron and 68 percent less magnetic steel sheet, as well as 73 percent less copper, compared to conventional units.</w:t>
      </w:r>
    </w:p>
    <w:p w14:paraId="72202E91" w14:textId="77777777" w:rsidR="00F17252" w:rsidRPr="00A71EF3" w:rsidRDefault="00F17252" w:rsidP="00F17252">
      <w:pPr>
        <w:jc w:val="both"/>
        <w:rPr>
          <w:sz w:val="22"/>
          <w:szCs w:val="22"/>
        </w:rPr>
      </w:pPr>
    </w:p>
    <w:p w14:paraId="57A76B8F" w14:textId="322D441D" w:rsidR="00964877" w:rsidRPr="00A71EF3" w:rsidRDefault="00F17252" w:rsidP="00964877">
      <w:pPr>
        <w:jc w:val="both"/>
        <w:rPr>
          <w:sz w:val="22"/>
          <w:szCs w:val="22"/>
        </w:rPr>
      </w:pPr>
      <w:r>
        <w:rPr>
          <w:sz w:val="22"/>
        </w:rPr>
        <w:t xml:space="preserve">The magnets used in the motors are classic ferrite magnets, so they do not contain any rare earths, which cause great environmental damage during their extraction. The motor rating ranges from 0.8 to 2.6 kW. With their wide voltage range of 380 to 480 volts at 50 or 60 Hz, the pump sets </w:t>
      </w:r>
      <w:proofErr w:type="gramStart"/>
      <w:r>
        <w:rPr>
          <w:sz w:val="22"/>
        </w:rPr>
        <w:t>can be used</w:t>
      </w:r>
      <w:proofErr w:type="gramEnd"/>
      <w:r>
        <w:rPr>
          <w:sz w:val="22"/>
        </w:rPr>
        <w:t xml:space="preserve"> worldwide. The international product certifications such as CE, UKCA and UR/UL also contribute to this.</w:t>
      </w:r>
    </w:p>
    <w:p w14:paraId="4CD62298" w14:textId="77777777" w:rsidR="00CA4A9C" w:rsidRPr="00A71EF3" w:rsidRDefault="00CA4A9C" w:rsidP="006E0CF8">
      <w:pPr>
        <w:jc w:val="both"/>
        <w:rPr>
          <w:sz w:val="22"/>
          <w:szCs w:val="22"/>
        </w:rPr>
      </w:pPr>
    </w:p>
    <w:p w14:paraId="4DF9EC4C" w14:textId="0D9AE34E" w:rsidR="00CA4A9C" w:rsidRPr="00A71EF3" w:rsidRDefault="00CA4A9C" w:rsidP="006E0CF8">
      <w:pPr>
        <w:jc w:val="both"/>
        <w:rPr>
          <w:sz w:val="22"/>
          <w:szCs w:val="22"/>
        </w:rPr>
      </w:pPr>
      <w:r>
        <w:rPr>
          <w:sz w:val="22"/>
        </w:rPr>
        <w:t xml:space="preserve">The new units offer a high degree of planning reliability, as they have several pump functions, such as Dynamic Control, </w:t>
      </w:r>
      <w:proofErr w:type="spellStart"/>
      <w:r>
        <w:rPr>
          <w:sz w:val="22"/>
        </w:rPr>
        <w:t>sensorless</w:t>
      </w:r>
      <w:proofErr w:type="spellEnd"/>
      <w:r>
        <w:rPr>
          <w:sz w:val="22"/>
        </w:rPr>
        <w:t xml:space="preserve"> control and multiple pump operation, as well as heat quantity measurement. These intelligent functions allow adjustments to </w:t>
      </w:r>
      <w:proofErr w:type="gramStart"/>
      <w:r>
        <w:rPr>
          <w:sz w:val="22"/>
        </w:rPr>
        <w:t>be made</w:t>
      </w:r>
      <w:proofErr w:type="gramEnd"/>
      <w:r>
        <w:rPr>
          <w:sz w:val="22"/>
        </w:rPr>
        <w:t xml:space="preserve"> to the operation or operating points even after the pumps have been installed. The pumps adjust their flow rate and head based on an algorithm, moving the operating point along a programmed control curve. Thanks to various digital interfaces, integration into modern building management systems is possible without any problems.</w:t>
      </w:r>
    </w:p>
    <w:p w14:paraId="07EAF99A" w14:textId="77777777" w:rsidR="00964877" w:rsidRPr="00A71EF3" w:rsidRDefault="00964877" w:rsidP="00964877">
      <w:pPr>
        <w:jc w:val="both"/>
        <w:rPr>
          <w:sz w:val="22"/>
          <w:szCs w:val="22"/>
        </w:rPr>
      </w:pPr>
    </w:p>
    <w:p w14:paraId="5C764230" w14:textId="326BCE94" w:rsidR="00F17252" w:rsidRPr="00A71EF3" w:rsidRDefault="00F17252" w:rsidP="00F17252">
      <w:pPr>
        <w:jc w:val="both"/>
        <w:rPr>
          <w:sz w:val="22"/>
          <w:szCs w:val="22"/>
        </w:rPr>
      </w:pPr>
      <w:r>
        <w:rPr>
          <w:sz w:val="22"/>
        </w:rPr>
        <w:t xml:space="preserve">With only five hydraulic system sizes, the very quietly operating close-coupled pumps cover a broad selection range. </w:t>
      </w:r>
      <w:r w:rsidR="00D82B27" w:rsidRPr="00D82B27">
        <w:rPr>
          <w:sz w:val="22"/>
        </w:rPr>
        <w:t>Their maximum flow rate is 63.6 cubic metres per hour with the maximum discharge head possible being 42.9 metres.</w:t>
      </w:r>
      <w:r w:rsidR="00B47B8A">
        <w:rPr>
          <w:sz w:val="22"/>
        </w:rPr>
        <w:t xml:space="preserve"> </w:t>
      </w:r>
      <w:r>
        <w:rPr>
          <w:sz w:val="22"/>
        </w:rPr>
        <w:t xml:space="preserve">When designing the new </w:t>
      </w:r>
      <w:r w:rsidR="00375C5F">
        <w:rPr>
          <w:sz w:val="22"/>
        </w:rPr>
        <w:t>type series</w:t>
      </w:r>
      <w:r>
        <w:rPr>
          <w:sz w:val="22"/>
        </w:rPr>
        <w:t xml:space="preserve">, the developers paid particular attention to </w:t>
      </w:r>
      <w:r w:rsidR="00375C5F">
        <w:rPr>
          <w:sz w:val="22"/>
        </w:rPr>
        <w:t>great</w:t>
      </w:r>
      <w:r>
        <w:rPr>
          <w:sz w:val="22"/>
        </w:rPr>
        <w:t xml:space="preserve"> ease of service. Standardised mechanical seals and a reduced variety of components, combined with an extensive global service network, ensure rapid availability of spare parts when needed.</w:t>
      </w:r>
    </w:p>
    <w:p w14:paraId="3FD622F3" w14:textId="77777777" w:rsidR="00964877" w:rsidRPr="00A71EF3" w:rsidRDefault="00964877" w:rsidP="00964877">
      <w:pPr>
        <w:jc w:val="both"/>
        <w:rPr>
          <w:sz w:val="22"/>
          <w:szCs w:val="22"/>
        </w:rPr>
      </w:pPr>
    </w:p>
    <w:p w14:paraId="15079341" w14:textId="0FACEB2D" w:rsidR="00F17252" w:rsidRPr="00A71EF3" w:rsidRDefault="00964877" w:rsidP="00F17252">
      <w:pPr>
        <w:jc w:val="both"/>
        <w:rPr>
          <w:sz w:val="22"/>
          <w:szCs w:val="22"/>
        </w:rPr>
      </w:pPr>
      <w:r>
        <w:rPr>
          <w:sz w:val="22"/>
        </w:rPr>
        <w:t xml:space="preserve">The pumps and the mechanical seals </w:t>
      </w:r>
      <w:proofErr w:type="gramStart"/>
      <w:r>
        <w:rPr>
          <w:sz w:val="22"/>
        </w:rPr>
        <w:t>are designed</w:t>
      </w:r>
      <w:proofErr w:type="gramEnd"/>
      <w:r>
        <w:rPr>
          <w:sz w:val="22"/>
        </w:rPr>
        <w:t xml:space="preserve"> for operating pressures up to 16 bar. As standard, the pumps are fitted with mechanical seals selected for a maximum operating temperature of 120 °C, depending on the application and the fluid handled. A </w:t>
      </w:r>
      <w:proofErr w:type="spellStart"/>
      <w:r>
        <w:rPr>
          <w:sz w:val="22"/>
        </w:rPr>
        <w:t>cathodic</w:t>
      </w:r>
      <w:proofErr w:type="spellEnd"/>
      <w:r>
        <w:rPr>
          <w:sz w:val="22"/>
        </w:rPr>
        <w:t xml:space="preserve"> </w:t>
      </w:r>
      <w:proofErr w:type="gramStart"/>
      <w:r>
        <w:rPr>
          <w:sz w:val="22"/>
        </w:rPr>
        <w:t>e-coating</w:t>
      </w:r>
      <w:proofErr w:type="gramEnd"/>
      <w:r>
        <w:rPr>
          <w:sz w:val="22"/>
        </w:rPr>
        <w:t xml:space="preserve"> of the cast casings provides the necessary corrosion protection. The KSB stand with number A12 is located in Hall 9.0.</w:t>
      </w:r>
    </w:p>
    <w:p w14:paraId="5EA8E952" w14:textId="77777777" w:rsidR="00F17252" w:rsidRPr="00A71EF3" w:rsidRDefault="00F17252" w:rsidP="00F17252">
      <w:pPr>
        <w:jc w:val="both"/>
        <w:rPr>
          <w:sz w:val="22"/>
          <w:szCs w:val="22"/>
        </w:rPr>
      </w:pPr>
    </w:p>
    <w:p w14:paraId="110BDE49" w14:textId="3820AD5C" w:rsidR="00F17252" w:rsidRPr="00A71EF3" w:rsidRDefault="00F17252" w:rsidP="00F17252">
      <w:pPr>
        <w:jc w:val="both"/>
        <w:rPr>
          <w:sz w:val="22"/>
          <w:szCs w:val="22"/>
        </w:rPr>
      </w:pPr>
      <w:r>
        <w:rPr>
          <w:sz w:val="22"/>
        </w:rPr>
        <w:t xml:space="preserve">Photo: The new </w:t>
      </w:r>
      <w:proofErr w:type="spellStart"/>
      <w:r>
        <w:rPr>
          <w:sz w:val="22"/>
        </w:rPr>
        <w:t>EtaLine</w:t>
      </w:r>
      <w:proofErr w:type="spellEnd"/>
      <w:r>
        <w:rPr>
          <w:sz w:val="22"/>
        </w:rPr>
        <w:t xml:space="preserve"> Pro series represents the highest level of development in fully integrated in-line water pumps. (KSB</w:t>
      </w:r>
      <w:r w:rsidR="00782128">
        <w:rPr>
          <w:sz w:val="22"/>
        </w:rPr>
        <w:t> </w:t>
      </w:r>
      <w:r>
        <w:rPr>
          <w:sz w:val="22"/>
        </w:rPr>
        <w:t>SE</w:t>
      </w:r>
      <w:r w:rsidR="00782128">
        <w:rPr>
          <w:sz w:val="22"/>
        </w:rPr>
        <w:t> </w:t>
      </w:r>
      <w:r>
        <w:rPr>
          <w:sz w:val="22"/>
        </w:rPr>
        <w:t>&amp;</w:t>
      </w:r>
      <w:r w:rsidR="00782128">
        <w:rPr>
          <w:sz w:val="22"/>
        </w:rPr>
        <w:t> </w:t>
      </w:r>
      <w:r>
        <w:rPr>
          <w:sz w:val="22"/>
        </w:rPr>
        <w:t>Co.</w:t>
      </w:r>
      <w:r w:rsidR="00782128">
        <w:rPr>
          <w:sz w:val="22"/>
        </w:rPr>
        <w:t> </w:t>
      </w:r>
      <w:bookmarkStart w:id="0" w:name="_GoBack"/>
      <w:bookmarkEnd w:id="0"/>
      <w:proofErr w:type="spellStart"/>
      <w:r>
        <w:rPr>
          <w:sz w:val="22"/>
        </w:rPr>
        <w:t>KGaA</w:t>
      </w:r>
      <w:proofErr w:type="spellEnd"/>
      <w:r>
        <w:rPr>
          <w:sz w:val="22"/>
        </w:rPr>
        <w:t>)</w:t>
      </w:r>
    </w:p>
    <w:p w14:paraId="0F5B54CA" w14:textId="77777777" w:rsidR="00324124" w:rsidRPr="00A71EF3" w:rsidRDefault="00324124" w:rsidP="00F17252">
      <w:pPr>
        <w:rPr>
          <w:sz w:val="22"/>
          <w:szCs w:val="22"/>
        </w:rPr>
      </w:pPr>
    </w:p>
    <w:sectPr w:rsidR="00324124" w:rsidRPr="00A71EF3" w:rsidSect="006E0CF8">
      <w:pgSz w:w="11906" w:h="16838"/>
      <w:pgMar w:top="1276" w:right="2408" w:bottom="1134" w:left="1985"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14508B"/>
    <w:multiLevelType w:val="hybridMultilevel"/>
    <w:tmpl w:val="6B7AB3A0"/>
    <w:lvl w:ilvl="0" w:tplc="9C26F0BE">
      <w:start w:val="1"/>
      <w:numFmt w:val="bullet"/>
      <w:lvlText w:val=""/>
      <w:lvlJc w:val="left"/>
      <w:pPr>
        <w:tabs>
          <w:tab w:val="num" w:pos="720"/>
        </w:tabs>
        <w:ind w:left="720" w:hanging="360"/>
      </w:pPr>
      <w:rPr>
        <w:rFonts w:ascii="Wingdings" w:hAnsi="Wingdings" w:hint="default"/>
      </w:rPr>
    </w:lvl>
    <w:lvl w:ilvl="1" w:tplc="3E663C2E">
      <w:start w:val="1"/>
      <w:numFmt w:val="bullet"/>
      <w:lvlText w:val=""/>
      <w:lvlJc w:val="left"/>
      <w:pPr>
        <w:tabs>
          <w:tab w:val="num" w:pos="1440"/>
        </w:tabs>
        <w:ind w:left="1440" w:hanging="360"/>
      </w:pPr>
      <w:rPr>
        <w:rFonts w:ascii="Wingdings" w:hAnsi="Wingdings" w:hint="default"/>
      </w:rPr>
    </w:lvl>
    <w:lvl w:ilvl="2" w:tplc="1F5E9B2E" w:tentative="1">
      <w:start w:val="1"/>
      <w:numFmt w:val="bullet"/>
      <w:lvlText w:val=""/>
      <w:lvlJc w:val="left"/>
      <w:pPr>
        <w:tabs>
          <w:tab w:val="num" w:pos="2160"/>
        </w:tabs>
        <w:ind w:left="2160" w:hanging="360"/>
      </w:pPr>
      <w:rPr>
        <w:rFonts w:ascii="Wingdings" w:hAnsi="Wingdings" w:hint="default"/>
      </w:rPr>
    </w:lvl>
    <w:lvl w:ilvl="3" w:tplc="DC10E3CE" w:tentative="1">
      <w:start w:val="1"/>
      <w:numFmt w:val="bullet"/>
      <w:lvlText w:val=""/>
      <w:lvlJc w:val="left"/>
      <w:pPr>
        <w:tabs>
          <w:tab w:val="num" w:pos="2880"/>
        </w:tabs>
        <w:ind w:left="2880" w:hanging="360"/>
      </w:pPr>
      <w:rPr>
        <w:rFonts w:ascii="Wingdings" w:hAnsi="Wingdings" w:hint="default"/>
      </w:rPr>
    </w:lvl>
    <w:lvl w:ilvl="4" w:tplc="D5FA70EE" w:tentative="1">
      <w:start w:val="1"/>
      <w:numFmt w:val="bullet"/>
      <w:lvlText w:val=""/>
      <w:lvlJc w:val="left"/>
      <w:pPr>
        <w:tabs>
          <w:tab w:val="num" w:pos="3600"/>
        </w:tabs>
        <w:ind w:left="3600" w:hanging="360"/>
      </w:pPr>
      <w:rPr>
        <w:rFonts w:ascii="Wingdings" w:hAnsi="Wingdings" w:hint="default"/>
      </w:rPr>
    </w:lvl>
    <w:lvl w:ilvl="5" w:tplc="E71CD020" w:tentative="1">
      <w:start w:val="1"/>
      <w:numFmt w:val="bullet"/>
      <w:lvlText w:val=""/>
      <w:lvlJc w:val="left"/>
      <w:pPr>
        <w:tabs>
          <w:tab w:val="num" w:pos="4320"/>
        </w:tabs>
        <w:ind w:left="4320" w:hanging="360"/>
      </w:pPr>
      <w:rPr>
        <w:rFonts w:ascii="Wingdings" w:hAnsi="Wingdings" w:hint="default"/>
      </w:rPr>
    </w:lvl>
    <w:lvl w:ilvl="6" w:tplc="EFF04C14" w:tentative="1">
      <w:start w:val="1"/>
      <w:numFmt w:val="bullet"/>
      <w:lvlText w:val=""/>
      <w:lvlJc w:val="left"/>
      <w:pPr>
        <w:tabs>
          <w:tab w:val="num" w:pos="5040"/>
        </w:tabs>
        <w:ind w:left="5040" w:hanging="360"/>
      </w:pPr>
      <w:rPr>
        <w:rFonts w:ascii="Wingdings" w:hAnsi="Wingdings" w:hint="default"/>
      </w:rPr>
    </w:lvl>
    <w:lvl w:ilvl="7" w:tplc="01BAADBC" w:tentative="1">
      <w:start w:val="1"/>
      <w:numFmt w:val="bullet"/>
      <w:lvlText w:val=""/>
      <w:lvlJc w:val="left"/>
      <w:pPr>
        <w:tabs>
          <w:tab w:val="num" w:pos="5760"/>
        </w:tabs>
        <w:ind w:left="5760" w:hanging="360"/>
      </w:pPr>
      <w:rPr>
        <w:rFonts w:ascii="Wingdings" w:hAnsi="Wingdings" w:hint="default"/>
      </w:rPr>
    </w:lvl>
    <w:lvl w:ilvl="8" w:tplc="A4BC5D7A"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14221B6"/>
    <w:multiLevelType w:val="hybridMultilevel"/>
    <w:tmpl w:val="10D28AB4"/>
    <w:lvl w:ilvl="0" w:tplc="8514DF40">
      <w:start w:val="1"/>
      <w:numFmt w:val="bullet"/>
      <w:lvlText w:val=""/>
      <w:lvlJc w:val="left"/>
      <w:pPr>
        <w:tabs>
          <w:tab w:val="num" w:pos="720"/>
        </w:tabs>
        <w:ind w:left="720" w:hanging="360"/>
      </w:pPr>
      <w:rPr>
        <w:rFonts w:ascii="Wingdings" w:hAnsi="Wingdings" w:hint="default"/>
      </w:rPr>
    </w:lvl>
    <w:lvl w:ilvl="1" w:tplc="5F84EA0A">
      <w:start w:val="1"/>
      <w:numFmt w:val="bullet"/>
      <w:lvlText w:val=""/>
      <w:lvlJc w:val="left"/>
      <w:pPr>
        <w:tabs>
          <w:tab w:val="num" w:pos="1440"/>
        </w:tabs>
        <w:ind w:left="1440" w:hanging="360"/>
      </w:pPr>
      <w:rPr>
        <w:rFonts w:ascii="Wingdings" w:hAnsi="Wingdings" w:hint="default"/>
      </w:rPr>
    </w:lvl>
    <w:lvl w:ilvl="2" w:tplc="0EFA0DBC" w:tentative="1">
      <w:start w:val="1"/>
      <w:numFmt w:val="bullet"/>
      <w:lvlText w:val=""/>
      <w:lvlJc w:val="left"/>
      <w:pPr>
        <w:tabs>
          <w:tab w:val="num" w:pos="2160"/>
        </w:tabs>
        <w:ind w:left="2160" w:hanging="360"/>
      </w:pPr>
      <w:rPr>
        <w:rFonts w:ascii="Wingdings" w:hAnsi="Wingdings" w:hint="default"/>
      </w:rPr>
    </w:lvl>
    <w:lvl w:ilvl="3" w:tplc="4A98FF88" w:tentative="1">
      <w:start w:val="1"/>
      <w:numFmt w:val="bullet"/>
      <w:lvlText w:val=""/>
      <w:lvlJc w:val="left"/>
      <w:pPr>
        <w:tabs>
          <w:tab w:val="num" w:pos="2880"/>
        </w:tabs>
        <w:ind w:left="2880" w:hanging="360"/>
      </w:pPr>
      <w:rPr>
        <w:rFonts w:ascii="Wingdings" w:hAnsi="Wingdings" w:hint="default"/>
      </w:rPr>
    </w:lvl>
    <w:lvl w:ilvl="4" w:tplc="C2B6447A" w:tentative="1">
      <w:start w:val="1"/>
      <w:numFmt w:val="bullet"/>
      <w:lvlText w:val=""/>
      <w:lvlJc w:val="left"/>
      <w:pPr>
        <w:tabs>
          <w:tab w:val="num" w:pos="3600"/>
        </w:tabs>
        <w:ind w:left="3600" w:hanging="360"/>
      </w:pPr>
      <w:rPr>
        <w:rFonts w:ascii="Wingdings" w:hAnsi="Wingdings" w:hint="default"/>
      </w:rPr>
    </w:lvl>
    <w:lvl w:ilvl="5" w:tplc="90660524" w:tentative="1">
      <w:start w:val="1"/>
      <w:numFmt w:val="bullet"/>
      <w:lvlText w:val=""/>
      <w:lvlJc w:val="left"/>
      <w:pPr>
        <w:tabs>
          <w:tab w:val="num" w:pos="4320"/>
        </w:tabs>
        <w:ind w:left="4320" w:hanging="360"/>
      </w:pPr>
      <w:rPr>
        <w:rFonts w:ascii="Wingdings" w:hAnsi="Wingdings" w:hint="default"/>
      </w:rPr>
    </w:lvl>
    <w:lvl w:ilvl="6" w:tplc="9482DB32" w:tentative="1">
      <w:start w:val="1"/>
      <w:numFmt w:val="bullet"/>
      <w:lvlText w:val=""/>
      <w:lvlJc w:val="left"/>
      <w:pPr>
        <w:tabs>
          <w:tab w:val="num" w:pos="5040"/>
        </w:tabs>
        <w:ind w:left="5040" w:hanging="360"/>
      </w:pPr>
      <w:rPr>
        <w:rFonts w:ascii="Wingdings" w:hAnsi="Wingdings" w:hint="default"/>
      </w:rPr>
    </w:lvl>
    <w:lvl w:ilvl="7" w:tplc="BEA69CD6" w:tentative="1">
      <w:start w:val="1"/>
      <w:numFmt w:val="bullet"/>
      <w:lvlText w:val=""/>
      <w:lvlJc w:val="left"/>
      <w:pPr>
        <w:tabs>
          <w:tab w:val="num" w:pos="5760"/>
        </w:tabs>
        <w:ind w:left="5760" w:hanging="360"/>
      </w:pPr>
      <w:rPr>
        <w:rFonts w:ascii="Wingdings" w:hAnsi="Wingdings" w:hint="default"/>
      </w:rPr>
    </w:lvl>
    <w:lvl w:ilvl="8" w:tplc="59E03D82"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1FA3C08"/>
    <w:multiLevelType w:val="hybridMultilevel"/>
    <w:tmpl w:val="0462819E"/>
    <w:lvl w:ilvl="0" w:tplc="0407000B">
      <w:numFmt w:val="bullet"/>
      <w:lvlText w:val=""/>
      <w:lvlJc w:val="left"/>
      <w:pPr>
        <w:tabs>
          <w:tab w:val="num" w:pos="720"/>
        </w:tabs>
        <w:ind w:left="720" w:hanging="360"/>
      </w:pPr>
      <w:rPr>
        <w:rFonts w:ascii="Wingdings" w:eastAsia="Times New Roman" w:hAnsi="Wingdings" w:cs="Times New Roman"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BDB4564"/>
    <w:multiLevelType w:val="hybridMultilevel"/>
    <w:tmpl w:val="813EB052"/>
    <w:lvl w:ilvl="0" w:tplc="E116A15C">
      <w:start w:val="1"/>
      <w:numFmt w:val="bullet"/>
      <w:lvlText w:val=""/>
      <w:lvlJc w:val="left"/>
      <w:pPr>
        <w:tabs>
          <w:tab w:val="num" w:pos="720"/>
        </w:tabs>
        <w:ind w:left="720" w:hanging="360"/>
      </w:pPr>
      <w:rPr>
        <w:rFonts w:ascii="Wingdings" w:hAnsi="Wingdings" w:hint="default"/>
      </w:rPr>
    </w:lvl>
    <w:lvl w:ilvl="1" w:tplc="EC3AFBE2" w:tentative="1">
      <w:start w:val="1"/>
      <w:numFmt w:val="bullet"/>
      <w:lvlText w:val=""/>
      <w:lvlJc w:val="left"/>
      <w:pPr>
        <w:tabs>
          <w:tab w:val="num" w:pos="1440"/>
        </w:tabs>
        <w:ind w:left="1440" w:hanging="360"/>
      </w:pPr>
      <w:rPr>
        <w:rFonts w:ascii="Wingdings" w:hAnsi="Wingdings" w:hint="default"/>
      </w:rPr>
    </w:lvl>
    <w:lvl w:ilvl="2" w:tplc="D0107068" w:tentative="1">
      <w:start w:val="1"/>
      <w:numFmt w:val="bullet"/>
      <w:lvlText w:val=""/>
      <w:lvlJc w:val="left"/>
      <w:pPr>
        <w:tabs>
          <w:tab w:val="num" w:pos="2160"/>
        </w:tabs>
        <w:ind w:left="2160" w:hanging="360"/>
      </w:pPr>
      <w:rPr>
        <w:rFonts w:ascii="Wingdings" w:hAnsi="Wingdings" w:hint="default"/>
      </w:rPr>
    </w:lvl>
    <w:lvl w:ilvl="3" w:tplc="E580DD66" w:tentative="1">
      <w:start w:val="1"/>
      <w:numFmt w:val="bullet"/>
      <w:lvlText w:val=""/>
      <w:lvlJc w:val="left"/>
      <w:pPr>
        <w:tabs>
          <w:tab w:val="num" w:pos="2880"/>
        </w:tabs>
        <w:ind w:left="2880" w:hanging="360"/>
      </w:pPr>
      <w:rPr>
        <w:rFonts w:ascii="Wingdings" w:hAnsi="Wingdings" w:hint="default"/>
      </w:rPr>
    </w:lvl>
    <w:lvl w:ilvl="4" w:tplc="32F2CF44" w:tentative="1">
      <w:start w:val="1"/>
      <w:numFmt w:val="bullet"/>
      <w:lvlText w:val=""/>
      <w:lvlJc w:val="left"/>
      <w:pPr>
        <w:tabs>
          <w:tab w:val="num" w:pos="3600"/>
        </w:tabs>
        <w:ind w:left="3600" w:hanging="360"/>
      </w:pPr>
      <w:rPr>
        <w:rFonts w:ascii="Wingdings" w:hAnsi="Wingdings" w:hint="default"/>
      </w:rPr>
    </w:lvl>
    <w:lvl w:ilvl="5" w:tplc="20D61EB6" w:tentative="1">
      <w:start w:val="1"/>
      <w:numFmt w:val="bullet"/>
      <w:lvlText w:val=""/>
      <w:lvlJc w:val="left"/>
      <w:pPr>
        <w:tabs>
          <w:tab w:val="num" w:pos="4320"/>
        </w:tabs>
        <w:ind w:left="4320" w:hanging="360"/>
      </w:pPr>
      <w:rPr>
        <w:rFonts w:ascii="Wingdings" w:hAnsi="Wingdings" w:hint="default"/>
      </w:rPr>
    </w:lvl>
    <w:lvl w:ilvl="6" w:tplc="6DC46314" w:tentative="1">
      <w:start w:val="1"/>
      <w:numFmt w:val="bullet"/>
      <w:lvlText w:val=""/>
      <w:lvlJc w:val="left"/>
      <w:pPr>
        <w:tabs>
          <w:tab w:val="num" w:pos="5040"/>
        </w:tabs>
        <w:ind w:left="5040" w:hanging="360"/>
      </w:pPr>
      <w:rPr>
        <w:rFonts w:ascii="Wingdings" w:hAnsi="Wingdings" w:hint="default"/>
      </w:rPr>
    </w:lvl>
    <w:lvl w:ilvl="7" w:tplc="7B5A8734" w:tentative="1">
      <w:start w:val="1"/>
      <w:numFmt w:val="bullet"/>
      <w:lvlText w:val=""/>
      <w:lvlJc w:val="left"/>
      <w:pPr>
        <w:tabs>
          <w:tab w:val="num" w:pos="5760"/>
        </w:tabs>
        <w:ind w:left="5760" w:hanging="360"/>
      </w:pPr>
      <w:rPr>
        <w:rFonts w:ascii="Wingdings" w:hAnsi="Wingdings" w:hint="default"/>
      </w:rPr>
    </w:lvl>
    <w:lvl w:ilvl="8" w:tplc="724E89A4"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74232844"/>
    <w:multiLevelType w:val="hybridMultilevel"/>
    <w:tmpl w:val="EA820BAC"/>
    <w:lvl w:ilvl="0" w:tplc="0407000B">
      <w:start w:val="1"/>
      <w:numFmt w:val="bullet"/>
      <w:lvlText w:val=""/>
      <w:lvlJc w:val="left"/>
      <w:pPr>
        <w:tabs>
          <w:tab w:val="num" w:pos="1080"/>
        </w:tabs>
        <w:ind w:left="1080" w:hanging="360"/>
      </w:pPr>
      <w:rPr>
        <w:rFonts w:ascii="Wingdings" w:hAnsi="Wingdings" w:hint="default"/>
      </w:rPr>
    </w:lvl>
    <w:lvl w:ilvl="1" w:tplc="04070003" w:tentative="1">
      <w:start w:val="1"/>
      <w:numFmt w:val="bullet"/>
      <w:lvlText w:val="o"/>
      <w:lvlJc w:val="left"/>
      <w:pPr>
        <w:tabs>
          <w:tab w:val="num" w:pos="1800"/>
        </w:tabs>
        <w:ind w:left="1800" w:hanging="360"/>
      </w:pPr>
      <w:rPr>
        <w:rFonts w:ascii="Courier New" w:hAnsi="Courier New" w:cs="Courier New" w:hint="default"/>
      </w:rPr>
    </w:lvl>
    <w:lvl w:ilvl="2" w:tplc="04070005" w:tentative="1">
      <w:start w:val="1"/>
      <w:numFmt w:val="bullet"/>
      <w:lvlText w:val=""/>
      <w:lvlJc w:val="left"/>
      <w:pPr>
        <w:tabs>
          <w:tab w:val="num" w:pos="2520"/>
        </w:tabs>
        <w:ind w:left="2520" w:hanging="360"/>
      </w:pPr>
      <w:rPr>
        <w:rFonts w:ascii="Wingdings" w:hAnsi="Wingdings" w:hint="default"/>
      </w:rPr>
    </w:lvl>
    <w:lvl w:ilvl="3" w:tplc="04070001" w:tentative="1">
      <w:start w:val="1"/>
      <w:numFmt w:val="bullet"/>
      <w:lvlText w:val=""/>
      <w:lvlJc w:val="left"/>
      <w:pPr>
        <w:tabs>
          <w:tab w:val="num" w:pos="3240"/>
        </w:tabs>
        <w:ind w:left="3240" w:hanging="360"/>
      </w:pPr>
      <w:rPr>
        <w:rFonts w:ascii="Symbol" w:hAnsi="Symbol" w:hint="default"/>
      </w:rPr>
    </w:lvl>
    <w:lvl w:ilvl="4" w:tplc="04070003" w:tentative="1">
      <w:start w:val="1"/>
      <w:numFmt w:val="bullet"/>
      <w:lvlText w:val="o"/>
      <w:lvlJc w:val="left"/>
      <w:pPr>
        <w:tabs>
          <w:tab w:val="num" w:pos="3960"/>
        </w:tabs>
        <w:ind w:left="3960" w:hanging="360"/>
      </w:pPr>
      <w:rPr>
        <w:rFonts w:ascii="Courier New" w:hAnsi="Courier New" w:cs="Courier New" w:hint="default"/>
      </w:rPr>
    </w:lvl>
    <w:lvl w:ilvl="5" w:tplc="04070005" w:tentative="1">
      <w:start w:val="1"/>
      <w:numFmt w:val="bullet"/>
      <w:lvlText w:val=""/>
      <w:lvlJc w:val="left"/>
      <w:pPr>
        <w:tabs>
          <w:tab w:val="num" w:pos="4680"/>
        </w:tabs>
        <w:ind w:left="4680" w:hanging="360"/>
      </w:pPr>
      <w:rPr>
        <w:rFonts w:ascii="Wingdings" w:hAnsi="Wingdings" w:hint="default"/>
      </w:rPr>
    </w:lvl>
    <w:lvl w:ilvl="6" w:tplc="04070001" w:tentative="1">
      <w:start w:val="1"/>
      <w:numFmt w:val="bullet"/>
      <w:lvlText w:val=""/>
      <w:lvlJc w:val="left"/>
      <w:pPr>
        <w:tabs>
          <w:tab w:val="num" w:pos="5400"/>
        </w:tabs>
        <w:ind w:left="5400" w:hanging="360"/>
      </w:pPr>
      <w:rPr>
        <w:rFonts w:ascii="Symbol" w:hAnsi="Symbol" w:hint="default"/>
      </w:rPr>
    </w:lvl>
    <w:lvl w:ilvl="7" w:tplc="04070003" w:tentative="1">
      <w:start w:val="1"/>
      <w:numFmt w:val="bullet"/>
      <w:lvlText w:val="o"/>
      <w:lvlJc w:val="left"/>
      <w:pPr>
        <w:tabs>
          <w:tab w:val="num" w:pos="6120"/>
        </w:tabs>
        <w:ind w:left="6120" w:hanging="360"/>
      </w:pPr>
      <w:rPr>
        <w:rFonts w:ascii="Courier New" w:hAnsi="Courier New" w:cs="Courier New" w:hint="default"/>
      </w:rPr>
    </w:lvl>
    <w:lvl w:ilvl="8" w:tplc="0407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78621947"/>
    <w:multiLevelType w:val="hybridMultilevel"/>
    <w:tmpl w:val="E014E41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C4F2BF8"/>
    <w:multiLevelType w:val="hybridMultilevel"/>
    <w:tmpl w:val="08ECB9CE"/>
    <w:lvl w:ilvl="0" w:tplc="C192A382">
      <w:start w:val="1"/>
      <w:numFmt w:val="bullet"/>
      <w:lvlText w:val=""/>
      <w:lvlJc w:val="left"/>
      <w:pPr>
        <w:tabs>
          <w:tab w:val="num" w:pos="720"/>
        </w:tabs>
        <w:ind w:left="720" w:hanging="360"/>
      </w:pPr>
      <w:rPr>
        <w:rFonts w:ascii="Wingdings" w:hAnsi="Wingdings" w:hint="default"/>
      </w:rPr>
    </w:lvl>
    <w:lvl w:ilvl="1" w:tplc="43B83C3C" w:tentative="1">
      <w:start w:val="1"/>
      <w:numFmt w:val="bullet"/>
      <w:lvlText w:val=""/>
      <w:lvlJc w:val="left"/>
      <w:pPr>
        <w:tabs>
          <w:tab w:val="num" w:pos="1440"/>
        </w:tabs>
        <w:ind w:left="1440" w:hanging="360"/>
      </w:pPr>
      <w:rPr>
        <w:rFonts w:ascii="Wingdings" w:hAnsi="Wingdings" w:hint="default"/>
      </w:rPr>
    </w:lvl>
    <w:lvl w:ilvl="2" w:tplc="15A017CE" w:tentative="1">
      <w:start w:val="1"/>
      <w:numFmt w:val="bullet"/>
      <w:lvlText w:val=""/>
      <w:lvlJc w:val="left"/>
      <w:pPr>
        <w:tabs>
          <w:tab w:val="num" w:pos="2160"/>
        </w:tabs>
        <w:ind w:left="2160" w:hanging="360"/>
      </w:pPr>
      <w:rPr>
        <w:rFonts w:ascii="Wingdings" w:hAnsi="Wingdings" w:hint="default"/>
      </w:rPr>
    </w:lvl>
    <w:lvl w:ilvl="3" w:tplc="ABF098BA" w:tentative="1">
      <w:start w:val="1"/>
      <w:numFmt w:val="bullet"/>
      <w:lvlText w:val=""/>
      <w:lvlJc w:val="left"/>
      <w:pPr>
        <w:tabs>
          <w:tab w:val="num" w:pos="2880"/>
        </w:tabs>
        <w:ind w:left="2880" w:hanging="360"/>
      </w:pPr>
      <w:rPr>
        <w:rFonts w:ascii="Wingdings" w:hAnsi="Wingdings" w:hint="default"/>
      </w:rPr>
    </w:lvl>
    <w:lvl w:ilvl="4" w:tplc="87265726" w:tentative="1">
      <w:start w:val="1"/>
      <w:numFmt w:val="bullet"/>
      <w:lvlText w:val=""/>
      <w:lvlJc w:val="left"/>
      <w:pPr>
        <w:tabs>
          <w:tab w:val="num" w:pos="3600"/>
        </w:tabs>
        <w:ind w:left="3600" w:hanging="360"/>
      </w:pPr>
      <w:rPr>
        <w:rFonts w:ascii="Wingdings" w:hAnsi="Wingdings" w:hint="default"/>
      </w:rPr>
    </w:lvl>
    <w:lvl w:ilvl="5" w:tplc="A6360AC8" w:tentative="1">
      <w:start w:val="1"/>
      <w:numFmt w:val="bullet"/>
      <w:lvlText w:val=""/>
      <w:lvlJc w:val="left"/>
      <w:pPr>
        <w:tabs>
          <w:tab w:val="num" w:pos="4320"/>
        </w:tabs>
        <w:ind w:left="4320" w:hanging="360"/>
      </w:pPr>
      <w:rPr>
        <w:rFonts w:ascii="Wingdings" w:hAnsi="Wingdings" w:hint="default"/>
      </w:rPr>
    </w:lvl>
    <w:lvl w:ilvl="6" w:tplc="EAF45A6E" w:tentative="1">
      <w:start w:val="1"/>
      <w:numFmt w:val="bullet"/>
      <w:lvlText w:val=""/>
      <w:lvlJc w:val="left"/>
      <w:pPr>
        <w:tabs>
          <w:tab w:val="num" w:pos="5040"/>
        </w:tabs>
        <w:ind w:left="5040" w:hanging="360"/>
      </w:pPr>
      <w:rPr>
        <w:rFonts w:ascii="Wingdings" w:hAnsi="Wingdings" w:hint="default"/>
      </w:rPr>
    </w:lvl>
    <w:lvl w:ilvl="7" w:tplc="A336E146" w:tentative="1">
      <w:start w:val="1"/>
      <w:numFmt w:val="bullet"/>
      <w:lvlText w:val=""/>
      <w:lvlJc w:val="left"/>
      <w:pPr>
        <w:tabs>
          <w:tab w:val="num" w:pos="5760"/>
        </w:tabs>
        <w:ind w:left="5760" w:hanging="360"/>
      </w:pPr>
      <w:rPr>
        <w:rFonts w:ascii="Wingdings" w:hAnsi="Wingdings" w:hint="default"/>
      </w:rPr>
    </w:lvl>
    <w:lvl w:ilvl="8" w:tplc="FB6C1A5A"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4"/>
  </w:num>
  <w:num w:numId="3">
    <w:abstractNumId w:val="5"/>
  </w:num>
  <w:num w:numId="4">
    <w:abstractNumId w:val="1"/>
  </w:num>
  <w:num w:numId="5">
    <w:abstractNumId w:val="0"/>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47D68C32-8C12-4195-AEA7-9D4C7DB7B1D8}"/>
    <w:docVar w:name="dgnword-eventsink" w:val="468943136"/>
  </w:docVars>
  <w:rsids>
    <w:rsidRoot w:val="00496B94"/>
    <w:rsid w:val="00014934"/>
    <w:rsid w:val="00015B7A"/>
    <w:rsid w:val="00047543"/>
    <w:rsid w:val="0004782D"/>
    <w:rsid w:val="0006739E"/>
    <w:rsid w:val="0007362D"/>
    <w:rsid w:val="000A71D2"/>
    <w:rsid w:val="000B0A3C"/>
    <w:rsid w:val="000E3F0C"/>
    <w:rsid w:val="000E7652"/>
    <w:rsid w:val="000F0B97"/>
    <w:rsid w:val="00100F1C"/>
    <w:rsid w:val="001039FC"/>
    <w:rsid w:val="00122ADE"/>
    <w:rsid w:val="00171649"/>
    <w:rsid w:val="0017498A"/>
    <w:rsid w:val="001778EC"/>
    <w:rsid w:val="00192AC8"/>
    <w:rsid w:val="001A2109"/>
    <w:rsid w:val="001C62AD"/>
    <w:rsid w:val="001D22A4"/>
    <w:rsid w:val="001F1EAB"/>
    <w:rsid w:val="0021247B"/>
    <w:rsid w:val="00215BAC"/>
    <w:rsid w:val="00225DB3"/>
    <w:rsid w:val="002722E1"/>
    <w:rsid w:val="00292D92"/>
    <w:rsid w:val="00292E48"/>
    <w:rsid w:val="00296A7F"/>
    <w:rsid w:val="002C0CDB"/>
    <w:rsid w:val="002C3B37"/>
    <w:rsid w:val="002C586D"/>
    <w:rsid w:val="002D74EA"/>
    <w:rsid w:val="002E2328"/>
    <w:rsid w:val="0030787D"/>
    <w:rsid w:val="00322172"/>
    <w:rsid w:val="00324124"/>
    <w:rsid w:val="003452A3"/>
    <w:rsid w:val="003755D5"/>
    <w:rsid w:val="00375C5F"/>
    <w:rsid w:val="003E1929"/>
    <w:rsid w:val="00401252"/>
    <w:rsid w:val="00402926"/>
    <w:rsid w:val="004120D1"/>
    <w:rsid w:val="00416D51"/>
    <w:rsid w:val="0042146B"/>
    <w:rsid w:val="00433059"/>
    <w:rsid w:val="00454A5F"/>
    <w:rsid w:val="00455BBA"/>
    <w:rsid w:val="0048148B"/>
    <w:rsid w:val="00496B94"/>
    <w:rsid w:val="004B6FA3"/>
    <w:rsid w:val="004C686F"/>
    <w:rsid w:val="004F24E1"/>
    <w:rsid w:val="0050103C"/>
    <w:rsid w:val="00520730"/>
    <w:rsid w:val="0058510B"/>
    <w:rsid w:val="0058771D"/>
    <w:rsid w:val="005C00A2"/>
    <w:rsid w:val="005E3A0E"/>
    <w:rsid w:val="00626635"/>
    <w:rsid w:val="00671755"/>
    <w:rsid w:val="0067358D"/>
    <w:rsid w:val="006815DE"/>
    <w:rsid w:val="00696E74"/>
    <w:rsid w:val="006C4E88"/>
    <w:rsid w:val="006C6904"/>
    <w:rsid w:val="006E0CF8"/>
    <w:rsid w:val="00700DE1"/>
    <w:rsid w:val="00721EA9"/>
    <w:rsid w:val="007757B5"/>
    <w:rsid w:val="00780012"/>
    <w:rsid w:val="0078186B"/>
    <w:rsid w:val="00782128"/>
    <w:rsid w:val="00783944"/>
    <w:rsid w:val="007D06C6"/>
    <w:rsid w:val="007D52AA"/>
    <w:rsid w:val="007D5E29"/>
    <w:rsid w:val="007D64DF"/>
    <w:rsid w:val="007D7182"/>
    <w:rsid w:val="007E30DF"/>
    <w:rsid w:val="00806345"/>
    <w:rsid w:val="0081638F"/>
    <w:rsid w:val="008167BD"/>
    <w:rsid w:val="0083265E"/>
    <w:rsid w:val="00847703"/>
    <w:rsid w:val="0084796B"/>
    <w:rsid w:val="00852CE3"/>
    <w:rsid w:val="008919D9"/>
    <w:rsid w:val="00896F8E"/>
    <w:rsid w:val="00925210"/>
    <w:rsid w:val="00932E1B"/>
    <w:rsid w:val="0095421F"/>
    <w:rsid w:val="00962ABB"/>
    <w:rsid w:val="00964877"/>
    <w:rsid w:val="00982D2C"/>
    <w:rsid w:val="009A33A7"/>
    <w:rsid w:val="009B4301"/>
    <w:rsid w:val="009F354A"/>
    <w:rsid w:val="00A0345F"/>
    <w:rsid w:val="00A03581"/>
    <w:rsid w:val="00A12C11"/>
    <w:rsid w:val="00A14002"/>
    <w:rsid w:val="00A201E7"/>
    <w:rsid w:val="00A60994"/>
    <w:rsid w:val="00A61D4B"/>
    <w:rsid w:val="00A71EF3"/>
    <w:rsid w:val="00A75F02"/>
    <w:rsid w:val="00AC0732"/>
    <w:rsid w:val="00AC0D69"/>
    <w:rsid w:val="00AD1726"/>
    <w:rsid w:val="00AD251A"/>
    <w:rsid w:val="00AE75AF"/>
    <w:rsid w:val="00B022FC"/>
    <w:rsid w:val="00B15D76"/>
    <w:rsid w:val="00B34719"/>
    <w:rsid w:val="00B47B8A"/>
    <w:rsid w:val="00B628C1"/>
    <w:rsid w:val="00B73013"/>
    <w:rsid w:val="00BA185E"/>
    <w:rsid w:val="00BC765C"/>
    <w:rsid w:val="00BF3C05"/>
    <w:rsid w:val="00C1353F"/>
    <w:rsid w:val="00C3173C"/>
    <w:rsid w:val="00C5082F"/>
    <w:rsid w:val="00C5589D"/>
    <w:rsid w:val="00C71F26"/>
    <w:rsid w:val="00C805C0"/>
    <w:rsid w:val="00CA4A9C"/>
    <w:rsid w:val="00CB0DB2"/>
    <w:rsid w:val="00CB5588"/>
    <w:rsid w:val="00CF3FAF"/>
    <w:rsid w:val="00CF7EA5"/>
    <w:rsid w:val="00D0614D"/>
    <w:rsid w:val="00D64554"/>
    <w:rsid w:val="00D82B27"/>
    <w:rsid w:val="00DB4195"/>
    <w:rsid w:val="00DE766A"/>
    <w:rsid w:val="00DF7661"/>
    <w:rsid w:val="00E32208"/>
    <w:rsid w:val="00E539E2"/>
    <w:rsid w:val="00E64DF9"/>
    <w:rsid w:val="00E83D89"/>
    <w:rsid w:val="00EB680A"/>
    <w:rsid w:val="00EF6062"/>
    <w:rsid w:val="00F0185D"/>
    <w:rsid w:val="00F1035A"/>
    <w:rsid w:val="00F157D4"/>
    <w:rsid w:val="00F17252"/>
    <w:rsid w:val="00FB2EDD"/>
    <w:rsid w:val="00FC771F"/>
    <w:rsid w:val="00FD25C8"/>
    <w:rsid w:val="00FD7FA6"/>
    <w:rsid w:val="00FE079C"/>
    <w:rsid w:val="00FE7F8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0E739C"/>
  <w15:docId w15:val="{72C9BF75-D3B3-4833-A29A-D790BF15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96B94"/>
    <w:rPr>
      <w:rFonts w:ascii="Arial" w:hAnsi="Arial"/>
      <w:sz w:val="24"/>
      <w:szCs w:val="24"/>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496B94"/>
    <w:pPr>
      <w:tabs>
        <w:tab w:val="center" w:pos="4536"/>
        <w:tab w:val="right" w:pos="9072"/>
      </w:tabs>
    </w:pPr>
  </w:style>
  <w:style w:type="table" w:styleId="Tabellenraster">
    <w:name w:val="Table Grid"/>
    <w:basedOn w:val="NormaleTabelle"/>
    <w:rsid w:val="00496B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semiHidden/>
    <w:rsid w:val="00D0614D"/>
    <w:rPr>
      <w:rFonts w:ascii="Tahoma" w:hAnsi="Tahoma" w:cs="Tahoma"/>
      <w:sz w:val="16"/>
      <w:szCs w:val="16"/>
    </w:rPr>
  </w:style>
  <w:style w:type="paragraph" w:styleId="Textkrper">
    <w:name w:val="Body Text"/>
    <w:basedOn w:val="Standard"/>
    <w:link w:val="TextkrperZchn"/>
    <w:rsid w:val="00E83D89"/>
    <w:rPr>
      <w:szCs w:val="20"/>
    </w:rPr>
  </w:style>
  <w:style w:type="character" w:customStyle="1" w:styleId="TextkrperZchn">
    <w:name w:val="Textkörper Zchn"/>
    <w:basedOn w:val="Absatz-Standardschriftart"/>
    <w:link w:val="Textkrper"/>
    <w:rsid w:val="00E83D89"/>
    <w:rPr>
      <w:rFonts w:ascii="Arial" w:hAnsi="Arial"/>
      <w:sz w:val="24"/>
    </w:rPr>
  </w:style>
  <w:style w:type="paragraph" w:styleId="Listenabsatz">
    <w:name w:val="List Paragraph"/>
    <w:basedOn w:val="Standard"/>
    <w:uiPriority w:val="34"/>
    <w:qFormat/>
    <w:rsid w:val="0058510B"/>
    <w:pPr>
      <w:ind w:left="720"/>
      <w:contextualSpacing/>
    </w:pPr>
    <w:rPr>
      <w:rFonts w:ascii="Times New Roman" w:hAnsi="Times New Roman"/>
    </w:rPr>
  </w:style>
  <w:style w:type="character" w:styleId="Platzhaltertext">
    <w:name w:val="Placeholder Text"/>
    <w:basedOn w:val="Absatz-Standardschriftart"/>
    <w:uiPriority w:val="99"/>
    <w:semiHidden/>
    <w:rsid w:val="00DF7661"/>
    <w:rPr>
      <w:color w:val="808080"/>
    </w:rPr>
  </w:style>
  <w:style w:type="character" w:styleId="Kommentarzeichen">
    <w:name w:val="annotation reference"/>
    <w:basedOn w:val="Absatz-Standardschriftart"/>
    <w:semiHidden/>
    <w:unhideWhenUsed/>
    <w:rsid w:val="004120D1"/>
    <w:rPr>
      <w:sz w:val="16"/>
      <w:szCs w:val="16"/>
    </w:rPr>
  </w:style>
  <w:style w:type="paragraph" w:styleId="Kommentartext">
    <w:name w:val="annotation text"/>
    <w:basedOn w:val="Standard"/>
    <w:link w:val="KommentartextZchn"/>
    <w:semiHidden/>
    <w:unhideWhenUsed/>
    <w:rsid w:val="004120D1"/>
    <w:rPr>
      <w:sz w:val="20"/>
      <w:szCs w:val="20"/>
    </w:rPr>
  </w:style>
  <w:style w:type="character" w:customStyle="1" w:styleId="KommentartextZchn">
    <w:name w:val="Kommentartext Zchn"/>
    <w:basedOn w:val="Absatz-Standardschriftart"/>
    <w:link w:val="Kommentartext"/>
    <w:semiHidden/>
    <w:rsid w:val="004120D1"/>
    <w:rPr>
      <w:rFonts w:ascii="Arial" w:hAnsi="Arial"/>
    </w:rPr>
  </w:style>
  <w:style w:type="paragraph" w:styleId="Kommentarthema">
    <w:name w:val="annotation subject"/>
    <w:basedOn w:val="Kommentartext"/>
    <w:next w:val="Kommentartext"/>
    <w:link w:val="KommentarthemaZchn"/>
    <w:semiHidden/>
    <w:unhideWhenUsed/>
    <w:rsid w:val="004120D1"/>
    <w:rPr>
      <w:b/>
      <w:bCs/>
    </w:rPr>
  </w:style>
  <w:style w:type="character" w:customStyle="1" w:styleId="KommentarthemaZchn">
    <w:name w:val="Kommentarthema Zchn"/>
    <w:basedOn w:val="KommentartextZchn"/>
    <w:link w:val="Kommentarthema"/>
    <w:semiHidden/>
    <w:rsid w:val="004120D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40591">
      <w:bodyDiv w:val="1"/>
      <w:marLeft w:val="0"/>
      <w:marRight w:val="0"/>
      <w:marTop w:val="0"/>
      <w:marBottom w:val="0"/>
      <w:divBdr>
        <w:top w:val="none" w:sz="0" w:space="0" w:color="auto"/>
        <w:left w:val="none" w:sz="0" w:space="0" w:color="auto"/>
        <w:bottom w:val="none" w:sz="0" w:space="0" w:color="auto"/>
        <w:right w:val="none" w:sz="0" w:space="0" w:color="auto"/>
      </w:divBdr>
    </w:div>
    <w:div w:id="1163856480">
      <w:bodyDiv w:val="1"/>
      <w:marLeft w:val="0"/>
      <w:marRight w:val="0"/>
      <w:marTop w:val="0"/>
      <w:marBottom w:val="0"/>
      <w:divBdr>
        <w:top w:val="none" w:sz="0" w:space="0" w:color="auto"/>
        <w:left w:val="none" w:sz="0" w:space="0" w:color="auto"/>
        <w:bottom w:val="none" w:sz="0" w:space="0" w:color="auto"/>
        <w:right w:val="none" w:sz="0" w:space="0" w:color="auto"/>
      </w:divBdr>
      <w:divsChild>
        <w:div w:id="916985139">
          <w:marLeft w:val="418"/>
          <w:marRight w:val="0"/>
          <w:marTop w:val="160"/>
          <w:marBottom w:val="0"/>
          <w:divBdr>
            <w:top w:val="none" w:sz="0" w:space="0" w:color="auto"/>
            <w:left w:val="none" w:sz="0" w:space="0" w:color="auto"/>
            <w:bottom w:val="none" w:sz="0" w:space="0" w:color="auto"/>
            <w:right w:val="none" w:sz="0" w:space="0" w:color="auto"/>
          </w:divBdr>
        </w:div>
      </w:divsChild>
    </w:div>
    <w:div w:id="1479304854">
      <w:bodyDiv w:val="1"/>
      <w:marLeft w:val="0"/>
      <w:marRight w:val="0"/>
      <w:marTop w:val="0"/>
      <w:marBottom w:val="0"/>
      <w:divBdr>
        <w:top w:val="none" w:sz="0" w:space="0" w:color="auto"/>
        <w:left w:val="none" w:sz="0" w:space="0" w:color="auto"/>
        <w:bottom w:val="none" w:sz="0" w:space="0" w:color="auto"/>
        <w:right w:val="none" w:sz="0" w:space="0" w:color="auto"/>
      </w:divBdr>
      <w:divsChild>
        <w:div w:id="1151363346">
          <w:marLeft w:val="547"/>
          <w:marRight w:val="0"/>
          <w:marTop w:val="0"/>
          <w:marBottom w:val="0"/>
          <w:divBdr>
            <w:top w:val="none" w:sz="0" w:space="0" w:color="auto"/>
            <w:left w:val="none" w:sz="0" w:space="0" w:color="auto"/>
            <w:bottom w:val="none" w:sz="0" w:space="0" w:color="auto"/>
            <w:right w:val="none" w:sz="0" w:space="0" w:color="auto"/>
          </w:divBdr>
        </w:div>
        <w:div w:id="1914199356">
          <w:marLeft w:val="547"/>
          <w:marRight w:val="0"/>
          <w:marTop w:val="0"/>
          <w:marBottom w:val="160"/>
          <w:divBdr>
            <w:top w:val="none" w:sz="0" w:space="0" w:color="auto"/>
            <w:left w:val="none" w:sz="0" w:space="0" w:color="auto"/>
            <w:bottom w:val="none" w:sz="0" w:space="0" w:color="auto"/>
            <w:right w:val="none" w:sz="0" w:space="0" w:color="auto"/>
          </w:divBdr>
        </w:div>
      </w:divsChild>
    </w:div>
    <w:div w:id="1938321668">
      <w:bodyDiv w:val="1"/>
      <w:marLeft w:val="0"/>
      <w:marRight w:val="0"/>
      <w:marTop w:val="0"/>
      <w:marBottom w:val="0"/>
      <w:divBdr>
        <w:top w:val="none" w:sz="0" w:space="0" w:color="auto"/>
        <w:left w:val="none" w:sz="0" w:space="0" w:color="auto"/>
        <w:bottom w:val="none" w:sz="0" w:space="0" w:color="auto"/>
        <w:right w:val="none" w:sz="0" w:space="0" w:color="auto"/>
      </w:divBdr>
      <w:divsChild>
        <w:div w:id="164052612">
          <w:marLeft w:val="418"/>
          <w:marRight w:val="0"/>
          <w:marTop w:val="160"/>
          <w:marBottom w:val="0"/>
          <w:divBdr>
            <w:top w:val="none" w:sz="0" w:space="0" w:color="auto"/>
            <w:left w:val="none" w:sz="0" w:space="0" w:color="auto"/>
            <w:bottom w:val="none" w:sz="0" w:space="0" w:color="auto"/>
            <w:right w:val="none" w:sz="0" w:space="0" w:color="auto"/>
          </w:divBdr>
        </w:div>
      </w:divsChild>
    </w:div>
    <w:div w:id="2005401902">
      <w:bodyDiv w:val="1"/>
      <w:marLeft w:val="0"/>
      <w:marRight w:val="0"/>
      <w:marTop w:val="0"/>
      <w:marBottom w:val="0"/>
      <w:divBdr>
        <w:top w:val="none" w:sz="0" w:space="0" w:color="auto"/>
        <w:left w:val="none" w:sz="0" w:space="0" w:color="auto"/>
        <w:bottom w:val="none" w:sz="0" w:space="0" w:color="auto"/>
        <w:right w:val="none" w:sz="0" w:space="0" w:color="auto"/>
      </w:divBdr>
      <w:divsChild>
        <w:div w:id="2097313847">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8E160B4-EF61-4D1F-A036-2634504293B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432EA6B-4F13-499B-B7B5-D960D27AFE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A420FDD-94A5-49F2-949C-13B8859A0CC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457</Words>
  <Characters>2382</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At the ISH 2023, KSB Aktiengesellschaft, Frankenthal, Germany, is expanding its product range with a new in-line pump series</vt:lpstr>
    </vt:vector>
  </TitlesOfParts>
  <Company>KSB AG</Company>
  <LinksUpToDate>false</LinksUpToDate>
  <CharactersWithSpaces>2834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At the ISH 2023, KSB Aktiengesellschaft, Frankenthal, Germany, is expanding its product range with a new in-line pump series</dc:title>
  <dc:creator>Christoph Pauly</dc:creator>
  <cp:lastModifiedBy>Roth, Petra</cp:lastModifiedBy>
  <cp:revision>2</cp:revision>
  <cp:lastPrinted>2016-10-14T07:26:00Z</cp:lastPrinted>
  <dcterms:created xsi:type="dcterms:W3CDTF">2023-01-26T14:48:00Z</dcterms:created>
  <dcterms:modified xsi:type="dcterms:W3CDTF">2023-01-26T14:48:00Z</dcterms:modified>
</cp:coreProperties>
</file>