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4208" w:rsidRPr="00A06119" w:rsidRDefault="009F4208" w:rsidP="00A06119">
      <w:pPr>
        <w:ind w:right="23"/>
        <w:jc w:val="both"/>
        <w:rPr>
          <w:rFonts w:ascii="Arial" w:hAnsi="Arial" w:cs="Arial"/>
          <w:b/>
          <w:bCs/>
          <w:sz w:val="22"/>
          <w:szCs w:val="22"/>
        </w:rPr>
      </w:pPr>
      <w:r w:rsidRPr="00A06119">
        <w:rPr>
          <w:rFonts w:ascii="Arial" w:hAnsi="Arial" w:cs="Arial"/>
          <w:b/>
          <w:bCs/>
          <w:sz w:val="22"/>
          <w:szCs w:val="22"/>
        </w:rPr>
        <w:t xml:space="preserve">Hocheffizienz-Umwälzpumpe </w:t>
      </w:r>
      <w:r w:rsidR="001D0505" w:rsidRPr="00A06119">
        <w:rPr>
          <w:rFonts w:ascii="Arial" w:hAnsi="Arial" w:cs="Arial"/>
          <w:b/>
          <w:bCs/>
          <w:sz w:val="22"/>
          <w:szCs w:val="22"/>
        </w:rPr>
        <w:t>für größere Gebäude</w:t>
      </w:r>
      <w:r w:rsidRPr="00A06119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9F4208" w:rsidRPr="00A06119" w:rsidRDefault="009F4208" w:rsidP="00A949A8">
      <w:pPr>
        <w:ind w:right="23"/>
        <w:jc w:val="both"/>
        <w:rPr>
          <w:rFonts w:ascii="Arial" w:hAnsi="Arial" w:cs="Arial"/>
          <w:sz w:val="22"/>
          <w:szCs w:val="22"/>
        </w:rPr>
      </w:pPr>
    </w:p>
    <w:p w:rsidR="006741BD" w:rsidRPr="00A06119" w:rsidRDefault="00B83A00" w:rsidP="00996C86">
      <w:pPr>
        <w:jc w:val="both"/>
        <w:rPr>
          <w:rFonts w:ascii="Arial" w:hAnsi="Arial" w:cs="Arial"/>
          <w:sz w:val="22"/>
          <w:szCs w:val="22"/>
        </w:rPr>
      </w:pPr>
      <w:r w:rsidRPr="00A06119">
        <w:rPr>
          <w:rFonts w:ascii="Arial" w:hAnsi="Arial" w:cs="Arial"/>
          <w:sz w:val="22"/>
          <w:szCs w:val="22"/>
        </w:rPr>
        <w:t xml:space="preserve">Als Erweiterung zu dem bestehenden Programm </w:t>
      </w:r>
      <w:r w:rsidR="00EA0709" w:rsidRPr="00A06119">
        <w:rPr>
          <w:rFonts w:ascii="Arial" w:hAnsi="Arial" w:cs="Arial"/>
          <w:sz w:val="22"/>
          <w:szCs w:val="22"/>
        </w:rPr>
        <w:t>der</w:t>
      </w:r>
      <w:r w:rsidRPr="00A06119">
        <w:rPr>
          <w:rFonts w:ascii="Arial" w:hAnsi="Arial" w:cs="Arial"/>
          <w:sz w:val="22"/>
          <w:szCs w:val="22"/>
        </w:rPr>
        <w:t xml:space="preserve"> hocheffizienten</w:t>
      </w:r>
      <w:r w:rsidR="00D65306" w:rsidRPr="00A06119">
        <w:rPr>
          <w:rFonts w:ascii="Arial" w:hAnsi="Arial" w:cs="Arial"/>
          <w:sz w:val="22"/>
          <w:szCs w:val="22"/>
        </w:rPr>
        <w:t>,</w:t>
      </w:r>
      <w:r w:rsidRPr="00A06119">
        <w:rPr>
          <w:rFonts w:ascii="Arial" w:hAnsi="Arial" w:cs="Arial"/>
          <w:sz w:val="22"/>
          <w:szCs w:val="22"/>
        </w:rPr>
        <w:t xml:space="preserve"> </w:t>
      </w:r>
      <w:r w:rsidR="00D65306" w:rsidRPr="00A06119">
        <w:rPr>
          <w:rFonts w:ascii="Arial" w:hAnsi="Arial" w:cs="Arial"/>
          <w:sz w:val="22"/>
          <w:szCs w:val="22"/>
        </w:rPr>
        <w:t xml:space="preserve">stufenlos regelbaren </w:t>
      </w:r>
      <w:r w:rsidRPr="00A06119">
        <w:rPr>
          <w:rFonts w:ascii="Arial" w:hAnsi="Arial" w:cs="Arial"/>
          <w:sz w:val="22"/>
          <w:szCs w:val="22"/>
        </w:rPr>
        <w:t xml:space="preserve">Nassläuferpumpen </w:t>
      </w:r>
      <w:r w:rsidR="001D0505" w:rsidRPr="00A06119">
        <w:rPr>
          <w:rFonts w:ascii="Arial" w:hAnsi="Arial" w:cs="Arial"/>
          <w:sz w:val="22"/>
          <w:szCs w:val="22"/>
        </w:rPr>
        <w:t xml:space="preserve">bringt die </w:t>
      </w:r>
      <w:r w:rsidRPr="00A06119">
        <w:rPr>
          <w:rFonts w:ascii="Arial" w:hAnsi="Arial" w:cs="Arial"/>
          <w:sz w:val="22"/>
          <w:szCs w:val="22"/>
        </w:rPr>
        <w:t>KSB</w:t>
      </w:r>
      <w:r w:rsidR="001D0505" w:rsidRPr="00A06119">
        <w:rPr>
          <w:rFonts w:ascii="Arial" w:hAnsi="Arial" w:cs="Arial"/>
          <w:sz w:val="22"/>
          <w:szCs w:val="22"/>
        </w:rPr>
        <w:t xml:space="preserve">-Gruppe im </w:t>
      </w:r>
      <w:r w:rsidR="004435CF">
        <w:rPr>
          <w:rFonts w:ascii="Arial" w:hAnsi="Arial" w:cs="Arial"/>
          <w:sz w:val="22"/>
          <w:szCs w:val="22"/>
        </w:rPr>
        <w:t>Juli</w:t>
      </w:r>
      <w:r w:rsidR="00E90BD3">
        <w:rPr>
          <w:rFonts w:ascii="Arial" w:hAnsi="Arial" w:cs="Arial"/>
          <w:sz w:val="22"/>
          <w:szCs w:val="22"/>
        </w:rPr>
        <w:t xml:space="preserve"> </w:t>
      </w:r>
      <w:r w:rsidR="001D0505" w:rsidRPr="00A06119">
        <w:rPr>
          <w:rFonts w:ascii="Arial" w:hAnsi="Arial" w:cs="Arial"/>
          <w:sz w:val="22"/>
          <w:szCs w:val="22"/>
        </w:rPr>
        <w:t xml:space="preserve">2022 die </w:t>
      </w:r>
      <w:r w:rsidR="00EA0709" w:rsidRPr="00A06119">
        <w:rPr>
          <w:rFonts w:ascii="Arial" w:hAnsi="Arial" w:cs="Arial"/>
          <w:sz w:val="22"/>
          <w:szCs w:val="22"/>
        </w:rPr>
        <w:t>Baureihe Calio</w:t>
      </w:r>
      <w:r w:rsidR="001D0505" w:rsidRPr="00A06119">
        <w:rPr>
          <w:rFonts w:ascii="Arial" w:hAnsi="Arial" w:cs="Arial"/>
          <w:sz w:val="22"/>
          <w:szCs w:val="22"/>
        </w:rPr>
        <w:t xml:space="preserve"> Pro auf den Markt</w:t>
      </w:r>
      <w:r w:rsidR="00193002" w:rsidRPr="00A06119">
        <w:rPr>
          <w:rFonts w:ascii="Arial" w:hAnsi="Arial" w:cs="Arial"/>
          <w:sz w:val="22"/>
          <w:szCs w:val="22"/>
        </w:rPr>
        <w:t>.</w:t>
      </w:r>
      <w:r w:rsidR="00A949A8" w:rsidRPr="00A06119">
        <w:rPr>
          <w:rFonts w:ascii="Arial" w:hAnsi="Arial" w:cs="Arial"/>
          <w:sz w:val="22"/>
          <w:szCs w:val="22"/>
        </w:rPr>
        <w:t xml:space="preserve"> </w:t>
      </w:r>
      <w:r w:rsidR="00E46C12" w:rsidRPr="00A06119">
        <w:rPr>
          <w:rFonts w:ascii="Arial" w:hAnsi="Arial" w:cs="Arial"/>
          <w:sz w:val="22"/>
          <w:szCs w:val="22"/>
        </w:rPr>
        <w:t xml:space="preserve">Die neuen </w:t>
      </w:r>
      <w:r w:rsidR="00D65306" w:rsidRPr="00A06119">
        <w:rPr>
          <w:rFonts w:ascii="Arial" w:hAnsi="Arial" w:cs="Arial"/>
          <w:sz w:val="22"/>
          <w:szCs w:val="22"/>
        </w:rPr>
        <w:t xml:space="preserve">mit Verschraubungs- oder Flanschanschluss lieferbaren </w:t>
      </w:r>
      <w:r w:rsidR="00E46C12" w:rsidRPr="00A06119">
        <w:rPr>
          <w:rFonts w:ascii="Arial" w:hAnsi="Arial" w:cs="Arial"/>
          <w:sz w:val="22"/>
          <w:szCs w:val="22"/>
        </w:rPr>
        <w:t xml:space="preserve">Pumpen sind für </w:t>
      </w:r>
      <w:r w:rsidR="002315B6" w:rsidRPr="00A06119">
        <w:rPr>
          <w:rFonts w:ascii="Arial" w:hAnsi="Arial" w:cs="Arial"/>
          <w:sz w:val="22"/>
          <w:szCs w:val="22"/>
        </w:rPr>
        <w:t>Umwälzsysteme in größeren Gebäuden</w:t>
      </w:r>
      <w:r w:rsidR="00D65306" w:rsidRPr="00A06119">
        <w:rPr>
          <w:rFonts w:ascii="Arial" w:hAnsi="Arial" w:cs="Arial"/>
          <w:sz w:val="22"/>
          <w:szCs w:val="22"/>
        </w:rPr>
        <w:t>,</w:t>
      </w:r>
      <w:r w:rsidR="00E46C12" w:rsidRPr="00A06119">
        <w:rPr>
          <w:rFonts w:ascii="Arial" w:hAnsi="Arial" w:cs="Arial"/>
          <w:sz w:val="22"/>
          <w:szCs w:val="22"/>
        </w:rPr>
        <w:t xml:space="preserve"> wie Heizungs- und Lüftungs- sowie Klimaanlagen konzipiert.</w:t>
      </w:r>
    </w:p>
    <w:p w:rsidR="00E46C12" w:rsidRPr="00A06119" w:rsidRDefault="00E46C12" w:rsidP="00A949A8">
      <w:pPr>
        <w:jc w:val="both"/>
        <w:rPr>
          <w:rFonts w:ascii="Arial" w:hAnsi="Arial" w:cs="Arial"/>
          <w:sz w:val="22"/>
          <w:szCs w:val="22"/>
        </w:rPr>
      </w:pPr>
    </w:p>
    <w:p w:rsidR="00D608E6" w:rsidRPr="00A06119" w:rsidRDefault="009A287D" w:rsidP="00A949A8">
      <w:pPr>
        <w:jc w:val="both"/>
        <w:rPr>
          <w:rFonts w:ascii="Arial" w:hAnsi="Arial" w:cs="Arial"/>
          <w:sz w:val="22"/>
          <w:szCs w:val="22"/>
        </w:rPr>
      </w:pPr>
      <w:r w:rsidRPr="00A06119">
        <w:rPr>
          <w:rFonts w:ascii="Arial" w:hAnsi="Arial" w:cs="Arial"/>
          <w:sz w:val="22"/>
          <w:szCs w:val="22"/>
        </w:rPr>
        <w:t xml:space="preserve">Mit ihren hohen Wirkungsgraden erfüllen die neuen Aggregate schon heute zukünftige Energieeffizienzvorschriften. </w:t>
      </w:r>
      <w:r w:rsidR="0070198D" w:rsidRPr="00A06119">
        <w:rPr>
          <w:rFonts w:ascii="Arial" w:hAnsi="Arial" w:cs="Arial"/>
          <w:sz w:val="22"/>
          <w:szCs w:val="22"/>
        </w:rPr>
        <w:t>Dank</w:t>
      </w:r>
      <w:r w:rsidR="00D608E6" w:rsidRPr="00A06119">
        <w:rPr>
          <w:rFonts w:ascii="Arial" w:hAnsi="Arial" w:cs="Arial"/>
          <w:sz w:val="22"/>
          <w:szCs w:val="22"/>
        </w:rPr>
        <w:t xml:space="preserve"> dem integrierten, intelligenten </w:t>
      </w:r>
      <w:r w:rsidR="00E46C12" w:rsidRPr="00A06119">
        <w:rPr>
          <w:rFonts w:ascii="Arial" w:hAnsi="Arial" w:cs="Arial"/>
          <w:sz w:val="22"/>
          <w:szCs w:val="22"/>
        </w:rPr>
        <w:t>DynamicControl</w:t>
      </w:r>
      <w:r w:rsidR="00D608E6" w:rsidRPr="00A06119">
        <w:rPr>
          <w:rFonts w:ascii="Arial" w:hAnsi="Arial" w:cs="Arial"/>
          <w:sz w:val="22"/>
          <w:szCs w:val="22"/>
        </w:rPr>
        <w:t>-Programm</w:t>
      </w:r>
      <w:r w:rsidR="00D65306" w:rsidRPr="00A06119">
        <w:rPr>
          <w:rFonts w:ascii="Arial" w:hAnsi="Arial" w:cs="Arial"/>
          <w:sz w:val="22"/>
          <w:szCs w:val="22"/>
        </w:rPr>
        <w:t xml:space="preserve"> </w:t>
      </w:r>
      <w:r w:rsidR="00D608E6" w:rsidRPr="00A06119">
        <w:rPr>
          <w:rFonts w:ascii="Arial" w:hAnsi="Arial" w:cs="Arial"/>
          <w:sz w:val="22"/>
          <w:szCs w:val="22"/>
        </w:rPr>
        <w:t>lassen sich zusätzlich rund 40 Prozent Energie</w:t>
      </w:r>
      <w:r w:rsidR="00E46C12" w:rsidRPr="00A06119">
        <w:rPr>
          <w:rFonts w:ascii="Arial" w:hAnsi="Arial" w:cs="Arial"/>
          <w:sz w:val="22"/>
          <w:szCs w:val="22"/>
        </w:rPr>
        <w:t xml:space="preserve"> im Vergleich zu</w:t>
      </w:r>
      <w:r w:rsidR="00D608E6" w:rsidRPr="00A06119">
        <w:rPr>
          <w:rFonts w:ascii="Arial" w:hAnsi="Arial" w:cs="Arial"/>
          <w:sz w:val="22"/>
          <w:szCs w:val="22"/>
        </w:rPr>
        <w:t>r konventionellen</w:t>
      </w:r>
      <w:r w:rsidR="00E46C12" w:rsidRPr="00A06119">
        <w:rPr>
          <w:rFonts w:ascii="Arial" w:hAnsi="Arial" w:cs="Arial"/>
          <w:sz w:val="22"/>
          <w:szCs w:val="22"/>
        </w:rPr>
        <w:t xml:space="preserve"> Proportionaldruckregelung</w:t>
      </w:r>
      <w:r w:rsidR="00D608E6" w:rsidRPr="00A06119">
        <w:rPr>
          <w:rFonts w:ascii="Arial" w:hAnsi="Arial" w:cs="Arial"/>
          <w:sz w:val="22"/>
          <w:szCs w:val="22"/>
        </w:rPr>
        <w:t xml:space="preserve"> einsparen.</w:t>
      </w:r>
      <w:r w:rsidR="00A949A8" w:rsidRPr="00A06119">
        <w:rPr>
          <w:rFonts w:ascii="Arial" w:hAnsi="Arial" w:cs="Arial"/>
          <w:sz w:val="22"/>
          <w:szCs w:val="22"/>
        </w:rPr>
        <w:t xml:space="preserve"> </w:t>
      </w:r>
      <w:r w:rsidR="00D608E6" w:rsidRPr="00A06119">
        <w:rPr>
          <w:rFonts w:ascii="Arial" w:hAnsi="Arial" w:cs="Arial"/>
          <w:sz w:val="22"/>
          <w:szCs w:val="22"/>
        </w:rPr>
        <w:t xml:space="preserve">Da die </w:t>
      </w:r>
      <w:r w:rsidR="00BA7D9F" w:rsidRPr="00A06119">
        <w:rPr>
          <w:rFonts w:ascii="Arial" w:hAnsi="Arial" w:cs="Arial"/>
          <w:sz w:val="22"/>
          <w:szCs w:val="22"/>
        </w:rPr>
        <w:t>Funktion</w:t>
      </w:r>
      <w:r w:rsidR="00D608E6" w:rsidRPr="00A06119">
        <w:rPr>
          <w:rFonts w:ascii="Arial" w:hAnsi="Arial" w:cs="Arial"/>
          <w:sz w:val="22"/>
          <w:szCs w:val="22"/>
        </w:rPr>
        <w:t xml:space="preserve"> rein softwarebasiert ist, entstehen keine zusätzlichen Kosten durch weitere Sensoren oder Aktoren. Alle notwendigen Informationen ermittel</w:t>
      </w:r>
      <w:r w:rsidR="0070198D" w:rsidRPr="00A06119">
        <w:rPr>
          <w:rFonts w:ascii="Arial" w:hAnsi="Arial" w:cs="Arial"/>
          <w:sz w:val="22"/>
          <w:szCs w:val="22"/>
        </w:rPr>
        <w:t>n</w:t>
      </w:r>
      <w:r w:rsidR="00D608E6" w:rsidRPr="00A06119">
        <w:rPr>
          <w:rFonts w:ascii="Arial" w:hAnsi="Arial" w:cs="Arial"/>
          <w:sz w:val="22"/>
          <w:szCs w:val="22"/>
        </w:rPr>
        <w:t xml:space="preserve"> die Pumpen automatisch aus ihren internen Signalen.</w:t>
      </w:r>
      <w:r w:rsidR="00A949A8" w:rsidRPr="00A06119">
        <w:rPr>
          <w:rFonts w:ascii="Arial" w:hAnsi="Arial" w:cs="Arial"/>
          <w:sz w:val="22"/>
          <w:szCs w:val="22"/>
        </w:rPr>
        <w:t xml:space="preserve"> </w:t>
      </w:r>
      <w:r w:rsidR="00D608E6" w:rsidRPr="00A06119">
        <w:rPr>
          <w:rFonts w:ascii="Arial" w:hAnsi="Arial" w:cs="Arial"/>
          <w:sz w:val="22"/>
          <w:szCs w:val="22"/>
        </w:rPr>
        <w:t>Eine Unterversorgung bei sich ändernden Anlagenverhältnissen ist durch den Einsatz dieses Programmes ausgeschlossen.</w:t>
      </w:r>
    </w:p>
    <w:p w:rsidR="00D608E6" w:rsidRPr="00A06119" w:rsidRDefault="00D608E6" w:rsidP="00A949A8">
      <w:pPr>
        <w:jc w:val="both"/>
        <w:rPr>
          <w:rFonts w:ascii="Arial" w:hAnsi="Arial" w:cs="Arial"/>
          <w:sz w:val="22"/>
          <w:szCs w:val="22"/>
        </w:rPr>
      </w:pPr>
    </w:p>
    <w:p w:rsidR="00BD04FC" w:rsidRPr="00A06119" w:rsidRDefault="00F23DF8" w:rsidP="00A949A8">
      <w:pPr>
        <w:ind w:right="23"/>
        <w:jc w:val="both"/>
        <w:rPr>
          <w:rFonts w:ascii="Arial" w:hAnsi="Arial" w:cs="Arial"/>
          <w:sz w:val="22"/>
          <w:szCs w:val="22"/>
        </w:rPr>
      </w:pPr>
      <w:r w:rsidRPr="00A06119">
        <w:rPr>
          <w:rFonts w:ascii="Arial" w:hAnsi="Arial" w:cs="Arial"/>
          <w:sz w:val="22"/>
          <w:szCs w:val="22"/>
        </w:rPr>
        <w:t>D</w:t>
      </w:r>
      <w:r w:rsidR="0070198D" w:rsidRPr="00A06119">
        <w:rPr>
          <w:rFonts w:ascii="Arial" w:hAnsi="Arial" w:cs="Arial"/>
          <w:sz w:val="22"/>
          <w:szCs w:val="22"/>
        </w:rPr>
        <w:t>ie</w:t>
      </w:r>
      <w:r w:rsidRPr="00A06119">
        <w:rPr>
          <w:rFonts w:ascii="Arial" w:hAnsi="Arial" w:cs="Arial"/>
          <w:sz w:val="22"/>
          <w:szCs w:val="22"/>
        </w:rPr>
        <w:t xml:space="preserve"> </w:t>
      </w:r>
      <w:r w:rsidR="001D0505" w:rsidRPr="00A06119">
        <w:rPr>
          <w:rFonts w:ascii="Arial" w:hAnsi="Arial" w:cs="Arial"/>
          <w:sz w:val="22"/>
          <w:szCs w:val="22"/>
        </w:rPr>
        <w:t xml:space="preserve">neue Baureihe </w:t>
      </w:r>
      <w:r w:rsidR="00591182" w:rsidRPr="00A06119">
        <w:rPr>
          <w:rFonts w:ascii="Arial" w:hAnsi="Arial" w:cs="Arial"/>
          <w:sz w:val="22"/>
          <w:szCs w:val="22"/>
        </w:rPr>
        <w:t xml:space="preserve">besteht aus 25 Baugrößen, </w:t>
      </w:r>
      <w:r w:rsidR="001D0505" w:rsidRPr="00A06119">
        <w:rPr>
          <w:rFonts w:ascii="Arial" w:hAnsi="Arial" w:cs="Arial"/>
          <w:sz w:val="22"/>
          <w:szCs w:val="22"/>
        </w:rPr>
        <w:t>kann Förderströme bis zu 2</w:t>
      </w:r>
      <w:r w:rsidR="004435CF">
        <w:rPr>
          <w:rFonts w:ascii="Arial" w:hAnsi="Arial" w:cs="Arial"/>
          <w:sz w:val="22"/>
          <w:szCs w:val="22"/>
        </w:rPr>
        <w:t>4</w:t>
      </w:r>
      <w:r w:rsidR="001D0505" w:rsidRPr="00A06119">
        <w:rPr>
          <w:rFonts w:ascii="Arial" w:hAnsi="Arial" w:cs="Arial"/>
          <w:sz w:val="22"/>
          <w:szCs w:val="22"/>
        </w:rPr>
        <w:t xml:space="preserve"> m</w:t>
      </w:r>
      <w:r w:rsidR="001D0505" w:rsidRPr="00A06119">
        <w:rPr>
          <w:rFonts w:ascii="Arial" w:hAnsi="Arial" w:cs="Arial"/>
          <w:sz w:val="22"/>
          <w:szCs w:val="22"/>
          <w:vertAlign w:val="superscript"/>
        </w:rPr>
        <w:t>3</w:t>
      </w:r>
      <w:r w:rsidR="001D0505" w:rsidRPr="00A06119">
        <w:rPr>
          <w:rFonts w:ascii="Arial" w:hAnsi="Arial" w:cs="Arial"/>
          <w:sz w:val="22"/>
          <w:szCs w:val="22"/>
        </w:rPr>
        <w:t xml:space="preserve">/h </w:t>
      </w:r>
      <w:r w:rsidR="00F237D1" w:rsidRPr="00A06119">
        <w:rPr>
          <w:rFonts w:ascii="Arial" w:hAnsi="Arial" w:cs="Arial"/>
          <w:sz w:val="22"/>
          <w:szCs w:val="22"/>
        </w:rPr>
        <w:t xml:space="preserve">auf </w:t>
      </w:r>
      <w:r w:rsidR="001D0505" w:rsidRPr="00A06119">
        <w:rPr>
          <w:rFonts w:ascii="Arial" w:hAnsi="Arial" w:cs="Arial"/>
          <w:sz w:val="22"/>
          <w:szCs w:val="22"/>
        </w:rPr>
        <w:t xml:space="preserve">eine maximale </w:t>
      </w:r>
      <w:r w:rsidR="00403D22" w:rsidRPr="00A06119">
        <w:rPr>
          <w:rFonts w:ascii="Arial" w:hAnsi="Arial" w:cs="Arial"/>
          <w:sz w:val="22"/>
          <w:szCs w:val="22"/>
        </w:rPr>
        <w:t>Förderhöhe</w:t>
      </w:r>
      <w:r w:rsidRPr="00A06119">
        <w:rPr>
          <w:rFonts w:ascii="Arial" w:hAnsi="Arial" w:cs="Arial"/>
          <w:sz w:val="22"/>
          <w:szCs w:val="22"/>
        </w:rPr>
        <w:t xml:space="preserve"> </w:t>
      </w:r>
      <w:r w:rsidR="001D0505" w:rsidRPr="00A06119">
        <w:rPr>
          <w:rFonts w:ascii="Arial" w:hAnsi="Arial" w:cs="Arial"/>
          <w:sz w:val="22"/>
          <w:szCs w:val="22"/>
        </w:rPr>
        <w:t>von 12</w:t>
      </w:r>
      <w:r w:rsidR="0082644A" w:rsidRPr="00A06119">
        <w:rPr>
          <w:rFonts w:ascii="Arial" w:hAnsi="Arial" w:cs="Arial"/>
          <w:sz w:val="22"/>
          <w:szCs w:val="22"/>
        </w:rPr>
        <w:t xml:space="preserve"> </w:t>
      </w:r>
      <w:r w:rsidRPr="00A06119">
        <w:rPr>
          <w:rFonts w:ascii="Arial" w:hAnsi="Arial" w:cs="Arial"/>
          <w:sz w:val="22"/>
          <w:szCs w:val="22"/>
        </w:rPr>
        <w:t>mWS</w:t>
      </w:r>
      <w:r w:rsidR="001D0505" w:rsidRPr="00A06119">
        <w:rPr>
          <w:rFonts w:ascii="Arial" w:hAnsi="Arial" w:cs="Arial"/>
          <w:sz w:val="22"/>
          <w:szCs w:val="22"/>
        </w:rPr>
        <w:t xml:space="preserve"> transportieren</w:t>
      </w:r>
      <w:r w:rsidR="00F237D1" w:rsidRPr="00A06119">
        <w:rPr>
          <w:rFonts w:ascii="Arial" w:hAnsi="Arial" w:cs="Arial"/>
          <w:sz w:val="22"/>
          <w:szCs w:val="22"/>
        </w:rPr>
        <w:t>.</w:t>
      </w:r>
      <w:r w:rsidRPr="00A06119">
        <w:rPr>
          <w:rFonts w:ascii="Arial" w:hAnsi="Arial" w:cs="Arial"/>
          <w:sz w:val="22"/>
          <w:szCs w:val="22"/>
        </w:rPr>
        <w:t xml:space="preserve"> </w:t>
      </w:r>
      <w:r w:rsidR="009A0A9C" w:rsidRPr="00A06119">
        <w:rPr>
          <w:rFonts w:ascii="Arial" w:hAnsi="Arial" w:cs="Arial"/>
          <w:sz w:val="22"/>
          <w:szCs w:val="22"/>
        </w:rPr>
        <w:t>Serienmäßig beinhalte</w:t>
      </w:r>
      <w:r w:rsidR="00BA7D9F" w:rsidRPr="00A06119">
        <w:rPr>
          <w:rFonts w:ascii="Arial" w:hAnsi="Arial" w:cs="Arial"/>
          <w:sz w:val="22"/>
          <w:szCs w:val="22"/>
        </w:rPr>
        <w:t>t</w:t>
      </w:r>
      <w:r w:rsidR="009A0A9C" w:rsidRPr="00A06119">
        <w:rPr>
          <w:rFonts w:ascii="Arial" w:hAnsi="Arial" w:cs="Arial"/>
          <w:sz w:val="22"/>
          <w:szCs w:val="22"/>
        </w:rPr>
        <w:t xml:space="preserve"> </w:t>
      </w:r>
      <w:r w:rsidR="00BA7D9F" w:rsidRPr="00A06119">
        <w:rPr>
          <w:rFonts w:ascii="Arial" w:hAnsi="Arial" w:cs="Arial"/>
          <w:sz w:val="22"/>
          <w:szCs w:val="22"/>
        </w:rPr>
        <w:t xml:space="preserve">die Baureihe Calio Pro </w:t>
      </w:r>
      <w:r w:rsidR="002570AA">
        <w:rPr>
          <w:rFonts w:ascii="Arial" w:hAnsi="Arial" w:cs="Arial"/>
          <w:sz w:val="22"/>
          <w:szCs w:val="22"/>
        </w:rPr>
        <w:t>eine potenzialfreie Sammelstö</w:t>
      </w:r>
      <w:r w:rsidR="003F4AD5">
        <w:rPr>
          <w:rFonts w:ascii="Arial" w:hAnsi="Arial" w:cs="Arial"/>
          <w:sz w:val="22"/>
          <w:szCs w:val="22"/>
        </w:rPr>
        <w:t>r</w:t>
      </w:r>
      <w:r w:rsidR="002570AA">
        <w:rPr>
          <w:rFonts w:ascii="Arial" w:hAnsi="Arial" w:cs="Arial"/>
          <w:sz w:val="22"/>
          <w:szCs w:val="22"/>
        </w:rPr>
        <w:t>meldung für die einfache Weiterleitung an eine gebäudetechnische Leitwarte.</w:t>
      </w:r>
    </w:p>
    <w:p w:rsidR="00BD04FC" w:rsidRPr="00A06119" w:rsidRDefault="00BD04FC" w:rsidP="00A949A8">
      <w:pPr>
        <w:autoSpaceDE w:val="0"/>
        <w:autoSpaceDN w:val="0"/>
        <w:jc w:val="both"/>
        <w:rPr>
          <w:rFonts w:ascii="Arial" w:hAnsi="Arial" w:cs="Arial"/>
          <w:sz w:val="22"/>
          <w:szCs w:val="22"/>
        </w:rPr>
      </w:pPr>
    </w:p>
    <w:p w:rsidR="00BA7D9F" w:rsidRPr="00A06119" w:rsidRDefault="009A0A9C" w:rsidP="00A949A8">
      <w:pPr>
        <w:autoSpaceDE w:val="0"/>
        <w:autoSpaceDN w:val="0"/>
        <w:jc w:val="both"/>
        <w:rPr>
          <w:rFonts w:ascii="Arial" w:hAnsi="Arial" w:cs="Arial"/>
          <w:sz w:val="22"/>
          <w:szCs w:val="22"/>
        </w:rPr>
      </w:pPr>
      <w:r w:rsidRPr="00A06119">
        <w:rPr>
          <w:rFonts w:ascii="Arial" w:hAnsi="Arial" w:cs="Arial"/>
          <w:sz w:val="22"/>
          <w:szCs w:val="22"/>
        </w:rPr>
        <w:t xml:space="preserve">Zwei Pumpen lassen sich ohne zusätzliche Software- oder Hardwaremodule </w:t>
      </w:r>
      <w:r w:rsidR="00590E59" w:rsidRPr="00A06119">
        <w:rPr>
          <w:rFonts w:ascii="Arial" w:hAnsi="Arial" w:cs="Arial"/>
          <w:sz w:val="22"/>
          <w:szCs w:val="22"/>
        </w:rPr>
        <w:t>parallel</w:t>
      </w:r>
      <w:r w:rsidR="009F4208" w:rsidRPr="00A06119">
        <w:rPr>
          <w:rFonts w:ascii="Arial" w:hAnsi="Arial" w:cs="Arial"/>
          <w:sz w:val="22"/>
          <w:szCs w:val="22"/>
        </w:rPr>
        <w:t xml:space="preserve"> als Haupt- und Reservepumpe mit automatischer Stör</w:t>
      </w:r>
      <w:r w:rsidR="00590E59" w:rsidRPr="00A06119">
        <w:rPr>
          <w:rFonts w:ascii="Arial" w:hAnsi="Arial" w:cs="Arial"/>
          <w:sz w:val="22"/>
          <w:szCs w:val="22"/>
        </w:rPr>
        <w:t>-U</w:t>
      </w:r>
      <w:r w:rsidR="009F4208" w:rsidRPr="00A06119">
        <w:rPr>
          <w:rFonts w:ascii="Arial" w:hAnsi="Arial" w:cs="Arial"/>
          <w:sz w:val="22"/>
          <w:szCs w:val="22"/>
        </w:rPr>
        <w:t>mschaltung und zeitabhängigem Pumpenwechsel betreiben</w:t>
      </w:r>
      <w:r w:rsidR="00A949A8" w:rsidRPr="00A06119">
        <w:rPr>
          <w:rFonts w:ascii="Arial" w:hAnsi="Arial" w:cs="Arial"/>
          <w:sz w:val="22"/>
          <w:szCs w:val="22"/>
        </w:rPr>
        <w:t xml:space="preserve">. </w:t>
      </w:r>
      <w:r w:rsidRPr="00A06119">
        <w:rPr>
          <w:rFonts w:ascii="Arial" w:hAnsi="Arial" w:cs="Arial"/>
          <w:sz w:val="22"/>
          <w:szCs w:val="22"/>
        </w:rPr>
        <w:t>Auf diese Weise lassen sich Investitions- und Inbetriebnahmekosten minimieren.</w:t>
      </w:r>
      <w:r w:rsidR="00B3177D" w:rsidRPr="00A06119">
        <w:rPr>
          <w:rFonts w:ascii="Arial" w:hAnsi="Arial" w:cs="Arial"/>
          <w:sz w:val="22"/>
          <w:szCs w:val="22"/>
        </w:rPr>
        <w:t xml:space="preserve"> </w:t>
      </w:r>
    </w:p>
    <w:p w:rsidR="00BA7D9F" w:rsidRPr="00A06119" w:rsidRDefault="00BA7D9F" w:rsidP="00A949A8">
      <w:pPr>
        <w:autoSpaceDE w:val="0"/>
        <w:autoSpaceDN w:val="0"/>
        <w:jc w:val="both"/>
        <w:rPr>
          <w:rFonts w:ascii="Arial" w:hAnsi="Arial" w:cs="Arial"/>
          <w:sz w:val="22"/>
          <w:szCs w:val="22"/>
        </w:rPr>
      </w:pPr>
    </w:p>
    <w:p w:rsidR="00840BF7" w:rsidRPr="00A06119" w:rsidRDefault="00BA7D9F" w:rsidP="00A949A8">
      <w:pPr>
        <w:autoSpaceDE w:val="0"/>
        <w:autoSpaceDN w:val="0"/>
        <w:jc w:val="both"/>
        <w:rPr>
          <w:rFonts w:ascii="Arial" w:hAnsi="Arial" w:cs="Arial"/>
          <w:sz w:val="22"/>
          <w:szCs w:val="22"/>
        </w:rPr>
      </w:pPr>
      <w:r w:rsidRPr="00A06119">
        <w:rPr>
          <w:rFonts w:ascii="Arial" w:hAnsi="Arial" w:cs="Arial"/>
          <w:bCs/>
          <w:sz w:val="22"/>
          <w:szCs w:val="22"/>
        </w:rPr>
        <w:t>Die Montage und Inbetriebnahme gestaltet sich sehr einfach, d</w:t>
      </w:r>
      <w:r w:rsidRPr="00A06119">
        <w:rPr>
          <w:rFonts w:ascii="Arial" w:hAnsi="Arial" w:cs="Arial"/>
          <w:sz w:val="22"/>
          <w:szCs w:val="22"/>
        </w:rPr>
        <w:t>a a</w:t>
      </w:r>
      <w:r w:rsidR="002315B6" w:rsidRPr="00A06119">
        <w:rPr>
          <w:rFonts w:ascii="Arial" w:hAnsi="Arial" w:cs="Arial"/>
          <w:sz w:val="22"/>
          <w:szCs w:val="22"/>
        </w:rPr>
        <w:t>lle Betriebsarten, Funktionen und Sollwerte durch Tasten</w:t>
      </w:r>
      <w:r w:rsidRPr="00A06119">
        <w:rPr>
          <w:rFonts w:ascii="Arial" w:hAnsi="Arial" w:cs="Arial"/>
          <w:sz w:val="22"/>
          <w:szCs w:val="22"/>
        </w:rPr>
        <w:t xml:space="preserve"> auf dem Display </w:t>
      </w:r>
      <w:r w:rsidR="00840BF7" w:rsidRPr="00A06119">
        <w:rPr>
          <w:rFonts w:ascii="Arial" w:hAnsi="Arial" w:cs="Arial"/>
          <w:sz w:val="22"/>
          <w:szCs w:val="22"/>
        </w:rPr>
        <w:t xml:space="preserve">der Bedieneinheit </w:t>
      </w:r>
      <w:r w:rsidR="002315B6" w:rsidRPr="00A06119">
        <w:rPr>
          <w:rFonts w:ascii="Arial" w:hAnsi="Arial" w:cs="Arial"/>
          <w:sz w:val="22"/>
          <w:szCs w:val="22"/>
        </w:rPr>
        <w:t>einstellbar</w:t>
      </w:r>
      <w:r w:rsidRPr="00A06119">
        <w:rPr>
          <w:rFonts w:ascii="Arial" w:hAnsi="Arial" w:cs="Arial"/>
          <w:sz w:val="22"/>
          <w:szCs w:val="22"/>
        </w:rPr>
        <w:t xml:space="preserve"> sind.</w:t>
      </w:r>
      <w:r w:rsidR="00A949A8" w:rsidRPr="00A06119">
        <w:rPr>
          <w:rFonts w:ascii="Arial" w:hAnsi="Arial" w:cs="Arial"/>
          <w:sz w:val="22"/>
          <w:szCs w:val="22"/>
        </w:rPr>
        <w:t xml:space="preserve"> </w:t>
      </w:r>
      <w:r w:rsidR="00591182" w:rsidRPr="00A06119">
        <w:rPr>
          <w:rFonts w:ascii="Arial" w:hAnsi="Arial" w:cs="Arial"/>
          <w:sz w:val="22"/>
          <w:szCs w:val="22"/>
        </w:rPr>
        <w:t xml:space="preserve">Der Anwender bekommt die </w:t>
      </w:r>
      <w:r w:rsidR="00A352C9">
        <w:rPr>
          <w:rFonts w:ascii="Arial" w:hAnsi="Arial" w:cs="Arial"/>
          <w:sz w:val="22"/>
          <w:szCs w:val="22"/>
        </w:rPr>
        <w:t xml:space="preserve">eingestellte Förderhöhe bzw. im Stellerbetrieb die Drehzahlstufe angezeigt. </w:t>
      </w:r>
      <w:r w:rsidR="00840BF7" w:rsidRPr="00A06119">
        <w:rPr>
          <w:rFonts w:ascii="Arial" w:hAnsi="Arial" w:cs="Arial"/>
          <w:sz w:val="22"/>
          <w:szCs w:val="22"/>
        </w:rPr>
        <w:t xml:space="preserve">Unbefugtes Verstellen der Betriebsparameter </w:t>
      </w:r>
      <w:r w:rsidR="00591182" w:rsidRPr="00A06119">
        <w:rPr>
          <w:rFonts w:ascii="Arial" w:hAnsi="Arial" w:cs="Arial"/>
          <w:sz w:val="22"/>
          <w:szCs w:val="22"/>
        </w:rPr>
        <w:t>lässt</w:t>
      </w:r>
      <w:r w:rsidR="00840BF7" w:rsidRPr="00A06119">
        <w:rPr>
          <w:rFonts w:ascii="Arial" w:hAnsi="Arial" w:cs="Arial"/>
          <w:sz w:val="22"/>
          <w:szCs w:val="22"/>
        </w:rPr>
        <w:t xml:space="preserve"> sich </w:t>
      </w:r>
      <w:r w:rsidR="00591182" w:rsidRPr="00A06119">
        <w:rPr>
          <w:rFonts w:ascii="Arial" w:hAnsi="Arial" w:cs="Arial"/>
          <w:sz w:val="22"/>
          <w:szCs w:val="22"/>
        </w:rPr>
        <w:t>durch</w:t>
      </w:r>
      <w:r w:rsidR="00840BF7" w:rsidRPr="00A06119">
        <w:rPr>
          <w:rFonts w:ascii="Arial" w:hAnsi="Arial" w:cs="Arial"/>
          <w:sz w:val="22"/>
          <w:szCs w:val="22"/>
        </w:rPr>
        <w:t xml:space="preserve"> Sperren der Tastatur verhindern.</w:t>
      </w:r>
    </w:p>
    <w:p w:rsidR="00BA7D9F" w:rsidRPr="00A06119" w:rsidRDefault="00BA7D9F" w:rsidP="00A949A8">
      <w:pPr>
        <w:autoSpaceDE w:val="0"/>
        <w:autoSpaceDN w:val="0"/>
        <w:jc w:val="both"/>
        <w:rPr>
          <w:rFonts w:ascii="Arial" w:hAnsi="Arial" w:cs="Arial"/>
          <w:sz w:val="22"/>
          <w:szCs w:val="22"/>
        </w:rPr>
      </w:pPr>
    </w:p>
    <w:p w:rsidR="00591182" w:rsidRPr="00A06119" w:rsidRDefault="009F4208" w:rsidP="00A949A8">
      <w:pPr>
        <w:autoSpaceDE w:val="0"/>
        <w:autoSpaceDN w:val="0"/>
        <w:jc w:val="both"/>
        <w:rPr>
          <w:rFonts w:ascii="Arial" w:hAnsi="Arial" w:cs="Arial"/>
          <w:sz w:val="22"/>
          <w:szCs w:val="22"/>
        </w:rPr>
      </w:pPr>
      <w:r w:rsidRPr="00A06119">
        <w:rPr>
          <w:rFonts w:ascii="Arial" w:hAnsi="Arial" w:cs="Arial"/>
          <w:sz w:val="22"/>
          <w:szCs w:val="22"/>
        </w:rPr>
        <w:t xml:space="preserve">Mit einem Medientemperaturbereich von -10 °C bis +110 °C sind die neuen Aggregate für einen breiten Einsatzbereich vom Heizungswasser bis zum </w:t>
      </w:r>
      <w:r w:rsidR="00C53730" w:rsidRPr="00A06119">
        <w:rPr>
          <w:rFonts w:ascii="Arial" w:hAnsi="Arial" w:cs="Arial"/>
          <w:sz w:val="22"/>
          <w:szCs w:val="22"/>
        </w:rPr>
        <w:t>Kühl</w:t>
      </w:r>
      <w:r w:rsidRPr="00A06119">
        <w:rPr>
          <w:rFonts w:ascii="Arial" w:hAnsi="Arial" w:cs="Arial"/>
          <w:sz w:val="22"/>
          <w:szCs w:val="22"/>
        </w:rPr>
        <w:t xml:space="preserve">mitteltransport sowie für industrielle Umwälzsysteme einsetzbar. </w:t>
      </w:r>
      <w:r w:rsidR="00591182" w:rsidRPr="00A06119">
        <w:rPr>
          <w:rFonts w:ascii="Arial" w:hAnsi="Arial" w:cs="Arial"/>
          <w:sz w:val="22"/>
          <w:szCs w:val="22"/>
        </w:rPr>
        <w:t xml:space="preserve">Als Calio Pro Z sind die Pumpen </w:t>
      </w:r>
      <w:r w:rsidR="00572138" w:rsidRPr="00A06119">
        <w:rPr>
          <w:rFonts w:ascii="Arial" w:hAnsi="Arial" w:cs="Arial"/>
          <w:sz w:val="22"/>
          <w:szCs w:val="22"/>
        </w:rPr>
        <w:t>auch</w:t>
      </w:r>
      <w:r w:rsidR="00591182" w:rsidRPr="00A06119">
        <w:rPr>
          <w:rFonts w:ascii="Arial" w:hAnsi="Arial" w:cs="Arial"/>
          <w:sz w:val="22"/>
          <w:szCs w:val="22"/>
        </w:rPr>
        <w:t xml:space="preserve"> in einer Zwillingsausführung lieferbar</w:t>
      </w:r>
    </w:p>
    <w:p w:rsidR="00591182" w:rsidRDefault="00591182" w:rsidP="00A949A8">
      <w:pPr>
        <w:ind w:right="23"/>
        <w:jc w:val="both"/>
        <w:rPr>
          <w:rFonts w:ascii="Arial" w:hAnsi="Arial" w:cs="Arial"/>
          <w:sz w:val="22"/>
          <w:szCs w:val="22"/>
        </w:rPr>
      </w:pPr>
    </w:p>
    <w:p w:rsidR="00590E59" w:rsidRPr="00A06119" w:rsidRDefault="000907F6" w:rsidP="00A949A8">
      <w:pPr>
        <w:jc w:val="both"/>
        <w:rPr>
          <w:sz w:val="22"/>
          <w:szCs w:val="22"/>
        </w:rPr>
      </w:pPr>
      <w:r w:rsidRPr="00A06119">
        <w:rPr>
          <w:rFonts w:ascii="Arial" w:hAnsi="Arial" w:cs="Arial"/>
          <w:iCs/>
          <w:sz w:val="22"/>
          <w:szCs w:val="22"/>
        </w:rPr>
        <w:t>Foto:</w:t>
      </w:r>
      <w:r w:rsidRPr="00A06119">
        <w:rPr>
          <w:rFonts w:ascii="Arial" w:hAnsi="Arial" w:cs="Arial"/>
          <w:sz w:val="22"/>
          <w:szCs w:val="22"/>
        </w:rPr>
        <w:t xml:space="preserve"> </w:t>
      </w:r>
      <w:r w:rsidR="0070198D" w:rsidRPr="00A06119">
        <w:rPr>
          <w:rFonts w:ascii="Arial" w:hAnsi="Arial" w:cs="Arial"/>
          <w:sz w:val="22"/>
          <w:szCs w:val="22"/>
        </w:rPr>
        <w:t xml:space="preserve">Im </w:t>
      </w:r>
      <w:r w:rsidR="004435CF">
        <w:rPr>
          <w:rFonts w:ascii="Arial" w:hAnsi="Arial" w:cs="Arial"/>
          <w:sz w:val="22"/>
          <w:szCs w:val="22"/>
        </w:rPr>
        <w:t>Ju</w:t>
      </w:r>
      <w:bookmarkStart w:id="0" w:name="_GoBack"/>
      <w:bookmarkEnd w:id="0"/>
      <w:r w:rsidR="004435CF">
        <w:rPr>
          <w:rFonts w:ascii="Arial" w:hAnsi="Arial" w:cs="Arial"/>
          <w:sz w:val="22"/>
          <w:szCs w:val="22"/>
        </w:rPr>
        <w:t xml:space="preserve">li </w:t>
      </w:r>
      <w:r w:rsidR="0070198D" w:rsidRPr="00A06119">
        <w:rPr>
          <w:rFonts w:ascii="Arial" w:hAnsi="Arial" w:cs="Arial"/>
          <w:sz w:val="22"/>
          <w:szCs w:val="22"/>
        </w:rPr>
        <w:t xml:space="preserve">2022 bringt die KSB-Gruppe die hocheffiziente Baureihe Calio Pro auf den Markt. </w:t>
      </w:r>
    </w:p>
    <w:sectPr w:rsidR="00590E59" w:rsidRPr="00A06119" w:rsidSect="00937696">
      <w:pgSz w:w="12240" w:h="15840"/>
      <w:pgMar w:top="1843" w:right="2742" w:bottom="1134" w:left="1985" w:header="426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34C1" w:rsidRDefault="004A34C1" w:rsidP="00A949A8">
      <w:r>
        <w:separator/>
      </w:r>
    </w:p>
  </w:endnote>
  <w:endnote w:type="continuationSeparator" w:id="0">
    <w:p w:rsidR="004A34C1" w:rsidRDefault="004A34C1" w:rsidP="00A949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34C1" w:rsidRDefault="004A34C1" w:rsidP="00A949A8">
      <w:r>
        <w:separator/>
      </w:r>
    </w:p>
  </w:footnote>
  <w:footnote w:type="continuationSeparator" w:id="0">
    <w:p w:rsidR="004A34C1" w:rsidRDefault="004A34C1" w:rsidP="00A949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910CA4"/>
    <w:multiLevelType w:val="hybridMultilevel"/>
    <w:tmpl w:val="2FA66D92"/>
    <w:lvl w:ilvl="0" w:tplc="001A1BE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C627E7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AAEC7E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0F8214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8A2819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782092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1284EE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85461C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7A6142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B513514"/>
    <w:multiLevelType w:val="hybridMultilevel"/>
    <w:tmpl w:val="E3C48754"/>
    <w:lvl w:ilvl="0" w:tplc="12B885A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FFEE64C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5528CE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0F2B84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08F65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F8CD8C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FFEC71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EF42A3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4C8AC4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72C42B13-9650-4259-8DBF-382932888CB7}"/>
    <w:docVar w:name="dgnword-eventsink" w:val="475404008"/>
  </w:docVars>
  <w:rsids>
    <w:rsidRoot w:val="009348B6"/>
    <w:rsid w:val="0001130C"/>
    <w:rsid w:val="000267E2"/>
    <w:rsid w:val="00050D73"/>
    <w:rsid w:val="000873D7"/>
    <w:rsid w:val="000907F6"/>
    <w:rsid w:val="000B05E8"/>
    <w:rsid w:val="000D0DAC"/>
    <w:rsid w:val="00104094"/>
    <w:rsid w:val="00193002"/>
    <w:rsid w:val="00193D47"/>
    <w:rsid w:val="001C3B97"/>
    <w:rsid w:val="001D0505"/>
    <w:rsid w:val="001F7A1C"/>
    <w:rsid w:val="0022570E"/>
    <w:rsid w:val="002315B6"/>
    <w:rsid w:val="0025545D"/>
    <w:rsid w:val="002570AA"/>
    <w:rsid w:val="002770B7"/>
    <w:rsid w:val="002A6C50"/>
    <w:rsid w:val="002B27B4"/>
    <w:rsid w:val="002B304F"/>
    <w:rsid w:val="002D141D"/>
    <w:rsid w:val="002E28BD"/>
    <w:rsid w:val="002E46CF"/>
    <w:rsid w:val="00326600"/>
    <w:rsid w:val="00333D8F"/>
    <w:rsid w:val="00340156"/>
    <w:rsid w:val="0036314B"/>
    <w:rsid w:val="00363A93"/>
    <w:rsid w:val="00396904"/>
    <w:rsid w:val="003D5A2C"/>
    <w:rsid w:val="003E700F"/>
    <w:rsid w:val="003E703F"/>
    <w:rsid w:val="003F2919"/>
    <w:rsid w:val="003F4AD5"/>
    <w:rsid w:val="004009E4"/>
    <w:rsid w:val="0040200A"/>
    <w:rsid w:val="00403D22"/>
    <w:rsid w:val="00407557"/>
    <w:rsid w:val="004204C6"/>
    <w:rsid w:val="004241BA"/>
    <w:rsid w:val="00424437"/>
    <w:rsid w:val="004435CF"/>
    <w:rsid w:val="004559D4"/>
    <w:rsid w:val="00476D91"/>
    <w:rsid w:val="004A34C1"/>
    <w:rsid w:val="004B08A2"/>
    <w:rsid w:val="004C5306"/>
    <w:rsid w:val="004E2898"/>
    <w:rsid w:val="004F2979"/>
    <w:rsid w:val="004F4E4D"/>
    <w:rsid w:val="00551B21"/>
    <w:rsid w:val="00563C58"/>
    <w:rsid w:val="00572138"/>
    <w:rsid w:val="00590E59"/>
    <w:rsid w:val="00591182"/>
    <w:rsid w:val="005A2B52"/>
    <w:rsid w:val="005A3B87"/>
    <w:rsid w:val="005B09AA"/>
    <w:rsid w:val="005B1986"/>
    <w:rsid w:val="005C5E38"/>
    <w:rsid w:val="005E331A"/>
    <w:rsid w:val="005F0BE7"/>
    <w:rsid w:val="005F363E"/>
    <w:rsid w:val="005F58F9"/>
    <w:rsid w:val="0064647E"/>
    <w:rsid w:val="00650C84"/>
    <w:rsid w:val="00673602"/>
    <w:rsid w:val="006741BD"/>
    <w:rsid w:val="00690406"/>
    <w:rsid w:val="006959AA"/>
    <w:rsid w:val="006D43D1"/>
    <w:rsid w:val="006D595F"/>
    <w:rsid w:val="006F2BB4"/>
    <w:rsid w:val="0070198D"/>
    <w:rsid w:val="00703273"/>
    <w:rsid w:val="00753B82"/>
    <w:rsid w:val="00772E9F"/>
    <w:rsid w:val="00793997"/>
    <w:rsid w:val="007A14DA"/>
    <w:rsid w:val="007B465F"/>
    <w:rsid w:val="007D63C2"/>
    <w:rsid w:val="007D717E"/>
    <w:rsid w:val="007D7A7D"/>
    <w:rsid w:val="0082644A"/>
    <w:rsid w:val="008264A3"/>
    <w:rsid w:val="00840BF7"/>
    <w:rsid w:val="00842854"/>
    <w:rsid w:val="00852CC2"/>
    <w:rsid w:val="00861330"/>
    <w:rsid w:val="0086390B"/>
    <w:rsid w:val="008661F0"/>
    <w:rsid w:val="00870E22"/>
    <w:rsid w:val="00877076"/>
    <w:rsid w:val="00886A86"/>
    <w:rsid w:val="008A409E"/>
    <w:rsid w:val="008A6C74"/>
    <w:rsid w:val="00907734"/>
    <w:rsid w:val="00927A58"/>
    <w:rsid w:val="009303E6"/>
    <w:rsid w:val="009348B6"/>
    <w:rsid w:val="00937696"/>
    <w:rsid w:val="00956097"/>
    <w:rsid w:val="00962647"/>
    <w:rsid w:val="00963C1A"/>
    <w:rsid w:val="00996C86"/>
    <w:rsid w:val="009A0A9C"/>
    <w:rsid w:val="009A1868"/>
    <w:rsid w:val="009A287D"/>
    <w:rsid w:val="009A324C"/>
    <w:rsid w:val="009D0DF9"/>
    <w:rsid w:val="009D65B8"/>
    <w:rsid w:val="009E7AFD"/>
    <w:rsid w:val="009F4208"/>
    <w:rsid w:val="00A02C42"/>
    <w:rsid w:val="00A06119"/>
    <w:rsid w:val="00A16C47"/>
    <w:rsid w:val="00A33CB6"/>
    <w:rsid w:val="00A352C9"/>
    <w:rsid w:val="00A47CC0"/>
    <w:rsid w:val="00A81979"/>
    <w:rsid w:val="00A949A8"/>
    <w:rsid w:val="00AA7C77"/>
    <w:rsid w:val="00AB1A38"/>
    <w:rsid w:val="00AB3203"/>
    <w:rsid w:val="00AC1338"/>
    <w:rsid w:val="00AC6B7E"/>
    <w:rsid w:val="00AE45D8"/>
    <w:rsid w:val="00AE77E6"/>
    <w:rsid w:val="00AF1658"/>
    <w:rsid w:val="00B1296F"/>
    <w:rsid w:val="00B3177D"/>
    <w:rsid w:val="00B44C24"/>
    <w:rsid w:val="00B555FF"/>
    <w:rsid w:val="00B72C98"/>
    <w:rsid w:val="00B83A00"/>
    <w:rsid w:val="00B857E0"/>
    <w:rsid w:val="00BA4BC7"/>
    <w:rsid w:val="00BA7D9F"/>
    <w:rsid w:val="00BC773A"/>
    <w:rsid w:val="00BD04FC"/>
    <w:rsid w:val="00C221D7"/>
    <w:rsid w:val="00C275E4"/>
    <w:rsid w:val="00C37904"/>
    <w:rsid w:val="00C53730"/>
    <w:rsid w:val="00C76560"/>
    <w:rsid w:val="00C77D60"/>
    <w:rsid w:val="00C90DC4"/>
    <w:rsid w:val="00C91107"/>
    <w:rsid w:val="00CA7D81"/>
    <w:rsid w:val="00CC0DB5"/>
    <w:rsid w:val="00D22132"/>
    <w:rsid w:val="00D34CC7"/>
    <w:rsid w:val="00D608E6"/>
    <w:rsid w:val="00D65306"/>
    <w:rsid w:val="00D9287E"/>
    <w:rsid w:val="00D96F4E"/>
    <w:rsid w:val="00DA3DB3"/>
    <w:rsid w:val="00DB5BB1"/>
    <w:rsid w:val="00DC62C1"/>
    <w:rsid w:val="00DF03A0"/>
    <w:rsid w:val="00DF7273"/>
    <w:rsid w:val="00E01652"/>
    <w:rsid w:val="00E208EE"/>
    <w:rsid w:val="00E46C12"/>
    <w:rsid w:val="00E66E5B"/>
    <w:rsid w:val="00E87969"/>
    <w:rsid w:val="00E90BD3"/>
    <w:rsid w:val="00EA0709"/>
    <w:rsid w:val="00EB3A60"/>
    <w:rsid w:val="00EC355C"/>
    <w:rsid w:val="00ED6D2A"/>
    <w:rsid w:val="00F201B6"/>
    <w:rsid w:val="00F237D1"/>
    <w:rsid w:val="00F23DF8"/>
    <w:rsid w:val="00F9720F"/>
    <w:rsid w:val="00FA2BFF"/>
    <w:rsid w:val="00FB0B89"/>
    <w:rsid w:val="00FC554A"/>
    <w:rsid w:val="00FF381B"/>
    <w:rsid w:val="00FF4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docId w15:val="{F4E75D63-D710-4925-B98C-F776AE32D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F58F9"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rsid w:val="009A1868"/>
    <w:pPr>
      <w:keepNext/>
      <w:spacing w:line="360" w:lineRule="auto"/>
      <w:jc w:val="both"/>
      <w:outlineLvl w:val="0"/>
    </w:pPr>
    <w:rPr>
      <w:rFonts w:ascii="Arial" w:hAnsi="Arial" w:cs="Arial"/>
      <w:i/>
      <w:i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locked/>
    <w:rsid w:val="009A1868"/>
    <w:rPr>
      <w:rFonts w:ascii="Arial" w:hAnsi="Arial" w:cs="Arial"/>
      <w:i/>
      <w:iCs/>
      <w:sz w:val="24"/>
      <w:szCs w:val="24"/>
      <w:lang w:val="de-DE" w:eastAsia="de-DE" w:bidi="ar-SA"/>
    </w:rPr>
  </w:style>
  <w:style w:type="paragraph" w:styleId="Kopfzeile">
    <w:name w:val="header"/>
    <w:basedOn w:val="Standard"/>
    <w:link w:val="KopfzeileZchn"/>
    <w:rsid w:val="009A1868"/>
    <w:pPr>
      <w:tabs>
        <w:tab w:val="center" w:pos="4536"/>
        <w:tab w:val="right" w:pos="9072"/>
      </w:tabs>
      <w:spacing w:line="360" w:lineRule="auto"/>
      <w:jc w:val="both"/>
    </w:pPr>
    <w:rPr>
      <w:rFonts w:ascii="Verdana" w:hAnsi="Verdana" w:cs="Verdana"/>
      <w:sz w:val="20"/>
      <w:szCs w:val="20"/>
    </w:rPr>
  </w:style>
  <w:style w:type="character" w:customStyle="1" w:styleId="KopfzeileZchn">
    <w:name w:val="Kopfzeile Zchn"/>
    <w:basedOn w:val="Absatz-Standardschriftart"/>
    <w:link w:val="Kopfzeile"/>
    <w:semiHidden/>
    <w:locked/>
    <w:rsid w:val="009A1868"/>
    <w:rPr>
      <w:rFonts w:ascii="Verdana" w:hAnsi="Verdana" w:cs="Verdana"/>
      <w:lang w:val="de-DE" w:eastAsia="de-DE" w:bidi="ar-SA"/>
    </w:rPr>
  </w:style>
  <w:style w:type="paragraph" w:styleId="Textkrper">
    <w:name w:val="Body Text"/>
    <w:basedOn w:val="Standard"/>
    <w:link w:val="TextkrperZchn"/>
    <w:rsid w:val="009A1868"/>
    <w:pPr>
      <w:spacing w:line="360" w:lineRule="auto"/>
      <w:jc w:val="both"/>
    </w:pPr>
    <w:rPr>
      <w:rFonts w:ascii="Verdana" w:hAnsi="Verdana" w:cs="Verdana"/>
      <w:b/>
      <w:bCs/>
      <w:sz w:val="30"/>
      <w:szCs w:val="30"/>
    </w:rPr>
  </w:style>
  <w:style w:type="character" w:customStyle="1" w:styleId="TextkrperZchn">
    <w:name w:val="Textkörper Zchn"/>
    <w:basedOn w:val="Absatz-Standardschriftart"/>
    <w:link w:val="Textkrper"/>
    <w:semiHidden/>
    <w:locked/>
    <w:rsid w:val="009A1868"/>
    <w:rPr>
      <w:rFonts w:ascii="Verdana" w:hAnsi="Verdana" w:cs="Verdana"/>
      <w:b/>
      <w:bCs/>
      <w:sz w:val="30"/>
      <w:szCs w:val="30"/>
      <w:lang w:val="de-DE" w:eastAsia="de-DE" w:bidi="ar-SA"/>
    </w:rPr>
  </w:style>
  <w:style w:type="paragraph" w:styleId="Sprechblasentext">
    <w:name w:val="Balloon Text"/>
    <w:basedOn w:val="Standard"/>
    <w:semiHidden/>
    <w:rsid w:val="000D0DAC"/>
    <w:rPr>
      <w:rFonts w:ascii="Tahoma" w:hAnsi="Tahoma" w:cs="Tahoma"/>
      <w:sz w:val="16"/>
      <w:szCs w:val="16"/>
    </w:rPr>
  </w:style>
  <w:style w:type="character" w:styleId="Kommentarzeichen">
    <w:name w:val="annotation reference"/>
    <w:basedOn w:val="Absatz-Standardschriftart"/>
    <w:rsid w:val="0082644A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82644A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82644A"/>
  </w:style>
  <w:style w:type="paragraph" w:styleId="Kommentarthema">
    <w:name w:val="annotation subject"/>
    <w:basedOn w:val="Kommentartext"/>
    <w:next w:val="Kommentartext"/>
    <w:link w:val="KommentarthemaZchn"/>
    <w:rsid w:val="0082644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82644A"/>
    <w:rPr>
      <w:b/>
      <w:bCs/>
    </w:rPr>
  </w:style>
  <w:style w:type="paragraph" w:styleId="Listenabsatz">
    <w:name w:val="List Paragraph"/>
    <w:basedOn w:val="Standard"/>
    <w:uiPriority w:val="34"/>
    <w:qFormat/>
    <w:rsid w:val="00E46C12"/>
    <w:pPr>
      <w:ind w:left="720"/>
      <w:contextualSpacing/>
    </w:pPr>
  </w:style>
  <w:style w:type="paragraph" w:styleId="Fuzeile">
    <w:name w:val="footer"/>
    <w:basedOn w:val="Standard"/>
    <w:link w:val="FuzeileZchn"/>
    <w:unhideWhenUsed/>
    <w:rsid w:val="00A949A8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A949A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6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59566">
          <w:marLeft w:val="446"/>
          <w:marRight w:val="0"/>
          <w:marTop w:val="2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18693">
          <w:marLeft w:val="446"/>
          <w:marRight w:val="0"/>
          <w:marTop w:val="2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959638">
          <w:marLeft w:val="446"/>
          <w:marRight w:val="0"/>
          <w:marTop w:val="2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159649">
          <w:marLeft w:val="446"/>
          <w:marRight w:val="0"/>
          <w:marTop w:val="2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504026">
          <w:marLeft w:val="446"/>
          <w:marRight w:val="0"/>
          <w:marTop w:val="2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677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33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4013995">
          <w:marLeft w:val="446"/>
          <w:marRight w:val="0"/>
          <w:marTop w:val="2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887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8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C1EF78-6117-48DE-BF77-D2F62C0154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286</Words>
  <Characters>2037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Bis zu 90 Prozent Stromkosten sparen</vt:lpstr>
    </vt:vector>
  </TitlesOfParts>
  <Company>KSB AG</Company>
  <LinksUpToDate>false</LinksUpToDate>
  <CharactersWithSpaces>2319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Bis zu 90 Prozent Stromkosten sparen</dc:title>
  <dc:creator>Christoph Pauly</dc:creator>
  <cp:lastModifiedBy>Pauly, Christoph</cp:lastModifiedBy>
  <cp:revision>3</cp:revision>
  <cp:lastPrinted>2013-03-04T12:46:00Z</cp:lastPrinted>
  <dcterms:created xsi:type="dcterms:W3CDTF">2022-06-30T06:31:00Z</dcterms:created>
  <dcterms:modified xsi:type="dcterms:W3CDTF">2022-06-30T06:32:00Z</dcterms:modified>
</cp:coreProperties>
</file>